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7B73">
      <w:pPr>
        <w:spacing w:line="54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附件5</w:t>
      </w:r>
    </w:p>
    <w:p w14:paraId="616F5427">
      <w:pPr>
        <w:spacing w:line="540" w:lineRule="exact"/>
        <w:jc w:val="both"/>
      </w:pPr>
    </w:p>
    <w:p w14:paraId="6FAC9079">
      <w:pPr>
        <w:spacing w:line="540" w:lineRule="exact"/>
        <w:jc w:val="both"/>
      </w:pPr>
    </w:p>
    <w:p w14:paraId="11522EED">
      <w:pPr>
        <w:spacing w:line="540" w:lineRule="exact"/>
        <w:jc w:val="both"/>
      </w:pPr>
    </w:p>
    <w:p w14:paraId="4F9257FD">
      <w:pPr>
        <w:spacing w:line="540" w:lineRule="exact"/>
        <w:jc w:val="both"/>
      </w:pPr>
    </w:p>
    <w:p w14:paraId="7197CD9E">
      <w:pPr>
        <w:pStyle w:val="8"/>
        <w:kinsoku/>
        <w:spacing w:line="540" w:lineRule="exact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2025年常州市保育师职业技能竞赛</w:t>
      </w:r>
    </w:p>
    <w:p w14:paraId="0905CB50">
      <w:pPr>
        <w:pStyle w:val="8"/>
        <w:kinsoku/>
        <w:spacing w:line="540" w:lineRule="exact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“技行武进”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项目（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保育师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组）</w:t>
      </w:r>
    </w:p>
    <w:p w14:paraId="03E41EEA">
      <w:pPr>
        <w:spacing w:line="540" w:lineRule="exact"/>
        <w:jc w:val="both"/>
      </w:pPr>
    </w:p>
    <w:p w14:paraId="47219833">
      <w:pPr>
        <w:spacing w:line="540" w:lineRule="exact"/>
        <w:jc w:val="both"/>
      </w:pPr>
    </w:p>
    <w:p w14:paraId="4745637B">
      <w:pPr>
        <w:spacing w:line="540" w:lineRule="exact"/>
        <w:jc w:val="both"/>
      </w:pPr>
    </w:p>
    <w:p w14:paraId="227DAF8D">
      <w:pPr>
        <w:spacing w:line="540" w:lineRule="exact"/>
        <w:jc w:val="both"/>
      </w:pPr>
    </w:p>
    <w:p w14:paraId="10F610BD">
      <w:pPr>
        <w:spacing w:line="540" w:lineRule="exact"/>
        <w:jc w:val="both"/>
      </w:pPr>
    </w:p>
    <w:p w14:paraId="02111704">
      <w:pPr>
        <w:spacing w:line="540" w:lineRule="exact"/>
        <w:jc w:val="both"/>
      </w:pPr>
    </w:p>
    <w:p w14:paraId="54F83F0A">
      <w:pPr>
        <w:pStyle w:val="8"/>
        <w:kinsoku/>
        <w:spacing w:line="540" w:lineRule="exact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技术文件</w:t>
      </w:r>
    </w:p>
    <w:p w14:paraId="410341E8">
      <w:pPr>
        <w:spacing w:line="540" w:lineRule="exact"/>
        <w:jc w:val="center"/>
      </w:pPr>
    </w:p>
    <w:p w14:paraId="25751A73">
      <w:pPr>
        <w:spacing w:line="540" w:lineRule="exact"/>
        <w:jc w:val="center"/>
        <w:rPr>
          <w:rFonts w:ascii="黑体" w:hAnsi="黑体" w:eastAsia="黑体" w:cs="黑体"/>
          <w:sz w:val="31"/>
          <w:szCs w:val="31"/>
        </w:rPr>
        <w:sectPr>
          <w:footerReference r:id="rId3" w:type="default"/>
          <w:pgSz w:w="11900" w:h="16840"/>
          <w:pgMar w:top="1431" w:right="1785" w:bottom="1886" w:left="1554" w:header="0" w:footer="1484" w:gutter="0"/>
          <w:cols w:space="720" w:num="1"/>
        </w:sect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(参考模板)</w:t>
      </w:r>
    </w:p>
    <w:p w14:paraId="20C25A1B">
      <w:pPr>
        <w:spacing w:line="540" w:lineRule="exact"/>
        <w:jc w:val="both"/>
      </w:pPr>
    </w:p>
    <w:p w14:paraId="0B8D89AE">
      <w:pPr>
        <w:spacing w:line="540" w:lineRule="exact"/>
        <w:jc w:val="both"/>
      </w:pPr>
    </w:p>
    <w:p w14:paraId="72514369">
      <w:pPr>
        <w:pStyle w:val="8"/>
        <w:kinsoku/>
        <w:spacing w:line="540" w:lineRule="exact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目录</w:t>
      </w:r>
    </w:p>
    <w:p w14:paraId="4C89B2ED">
      <w:pPr>
        <w:spacing w:line="540" w:lineRule="exact"/>
        <w:jc w:val="both"/>
      </w:pPr>
    </w:p>
    <w:p w14:paraId="23A7287C">
      <w:pPr>
        <w:spacing w:line="540" w:lineRule="exact"/>
        <w:jc w:val="both"/>
        <w:rPr>
          <w:rFonts w:eastAsia="仿宋_GB2312"/>
        </w:rPr>
      </w:pPr>
    </w:p>
    <w:p w14:paraId="42902512">
      <w:pPr>
        <w:spacing w:line="540" w:lineRule="exact"/>
        <w:jc w:val="both"/>
        <w:rPr>
          <w:rFonts w:eastAsia="仿宋_GB2312"/>
        </w:rPr>
      </w:pPr>
    </w:p>
    <w:p w14:paraId="7EE2F999">
      <w:pPr>
        <w:spacing w:line="740" w:lineRule="exact"/>
        <w:jc w:val="both"/>
        <w:rPr>
          <w:rFonts w:eastAsia="仿宋_GB2312"/>
          <w:sz w:val="31"/>
          <w:szCs w:val="31"/>
        </w:rPr>
      </w:pPr>
      <w:r>
        <w:rPr>
          <w:rFonts w:eastAsia="仿宋_GB2312"/>
          <w:spacing w:val="5"/>
          <w:sz w:val="31"/>
          <w:szCs w:val="31"/>
        </w:rPr>
        <w:t>一、编制依据</w:t>
      </w:r>
    </w:p>
    <w:p w14:paraId="1AF8BD21">
      <w:pPr>
        <w:spacing w:line="740" w:lineRule="exact"/>
        <w:jc w:val="both"/>
        <w:rPr>
          <w:rFonts w:eastAsia="仿宋_GB2312"/>
          <w:sz w:val="31"/>
          <w:szCs w:val="31"/>
        </w:rPr>
      </w:pPr>
      <w:r>
        <w:rPr>
          <w:rFonts w:eastAsia="仿宋_GB2312"/>
          <w:spacing w:val="5"/>
          <w:sz w:val="31"/>
          <w:szCs w:val="31"/>
        </w:rPr>
        <w:t>二、技术描述</w:t>
      </w:r>
    </w:p>
    <w:p w14:paraId="431C8654">
      <w:pPr>
        <w:spacing w:line="740" w:lineRule="exact"/>
        <w:jc w:val="both"/>
        <w:rPr>
          <w:rFonts w:eastAsia="仿宋_GB2312"/>
          <w:sz w:val="31"/>
          <w:szCs w:val="31"/>
        </w:rPr>
      </w:pPr>
      <w:r>
        <w:rPr>
          <w:rFonts w:eastAsia="仿宋_GB2312"/>
          <w:spacing w:val="5"/>
          <w:sz w:val="31"/>
          <w:szCs w:val="31"/>
        </w:rPr>
        <w:t>三、技术纲要</w:t>
      </w:r>
    </w:p>
    <w:p w14:paraId="712A793A">
      <w:pPr>
        <w:spacing w:line="740" w:lineRule="exact"/>
        <w:jc w:val="both"/>
        <w:rPr>
          <w:rFonts w:eastAsia="仿宋_GB2312"/>
          <w:sz w:val="31"/>
          <w:szCs w:val="31"/>
        </w:rPr>
      </w:pPr>
      <w:r>
        <w:rPr>
          <w:rFonts w:eastAsia="仿宋_GB2312"/>
          <w:spacing w:val="-3"/>
          <w:sz w:val="31"/>
          <w:szCs w:val="31"/>
        </w:rPr>
        <w:t>四、场地设施设备简述</w:t>
      </w:r>
    </w:p>
    <w:p w14:paraId="270E77B8">
      <w:pPr>
        <w:spacing w:line="740" w:lineRule="exact"/>
        <w:jc w:val="both"/>
        <w:rPr>
          <w:rFonts w:eastAsia="仿宋_GB2312"/>
          <w:sz w:val="31"/>
          <w:szCs w:val="31"/>
        </w:rPr>
      </w:pPr>
      <w:r>
        <w:rPr>
          <w:rFonts w:eastAsia="仿宋_GB2312"/>
          <w:spacing w:val="6"/>
          <w:sz w:val="31"/>
          <w:szCs w:val="31"/>
        </w:rPr>
        <w:t>五、技术团队组成人员</w:t>
      </w:r>
    </w:p>
    <w:p w14:paraId="6515A7F7">
      <w:pPr>
        <w:spacing w:line="740" w:lineRule="exact"/>
        <w:jc w:val="both"/>
        <w:rPr>
          <w:rFonts w:eastAsia="仿宋_GB2312"/>
          <w:sz w:val="31"/>
          <w:szCs w:val="31"/>
        </w:rPr>
      </w:pPr>
      <w:r>
        <w:rPr>
          <w:rFonts w:eastAsia="仿宋_GB2312"/>
          <w:spacing w:val="5"/>
          <w:sz w:val="31"/>
          <w:szCs w:val="31"/>
        </w:rPr>
        <w:t>六、纪律要求</w:t>
      </w:r>
    </w:p>
    <w:p w14:paraId="35CDAE5F">
      <w:pPr>
        <w:spacing w:line="740" w:lineRule="exact"/>
        <w:jc w:val="both"/>
        <w:rPr>
          <w:rFonts w:ascii="仿宋" w:hAnsi="仿宋" w:eastAsia="仿宋" w:cs="仿宋"/>
          <w:sz w:val="31"/>
          <w:szCs w:val="31"/>
        </w:rPr>
        <w:sectPr>
          <w:footerReference r:id="rId4" w:type="default"/>
          <w:pgSz w:w="11900" w:h="16840"/>
          <w:pgMar w:top="1431" w:right="1785" w:bottom="1846" w:left="1785" w:header="0" w:footer="1444" w:gutter="0"/>
          <w:cols w:space="720" w:num="1"/>
        </w:sectPr>
      </w:pPr>
      <w:r>
        <w:rPr>
          <w:rFonts w:eastAsia="仿宋_GB2312"/>
          <w:spacing w:val="7"/>
          <w:sz w:val="31"/>
          <w:szCs w:val="31"/>
        </w:rPr>
        <w:t>七、题库</w:t>
      </w:r>
    </w:p>
    <w:p w14:paraId="2372F85C">
      <w:pPr>
        <w:pStyle w:val="3"/>
        <w:spacing w:before="0" w:after="0" w:line="540" w:lineRule="exact"/>
        <w:ind w:firstLine="643" w:firstLineChars="200"/>
        <w:jc w:val="both"/>
        <w:rPr>
          <w:rFonts w:ascii="黑体" w:hAnsi="黑体" w:eastAsia="黑体" w:cs="Times New Roman"/>
          <w:b w:val="0"/>
          <w:bCs w:val="0"/>
          <w:spacing w:val="-7"/>
        </w:rPr>
      </w:pPr>
      <w:r>
        <w:rPr>
          <w:rFonts w:ascii="黑体" w:hAnsi="黑体" w:eastAsia="黑体"/>
        </w:rPr>
        <w:t>一、</w:t>
      </w:r>
      <w:r>
        <w:rPr>
          <w:rFonts w:ascii="黑体" w:hAnsi="黑体" w:eastAsia="黑体" w:cs="Times New Roman"/>
          <w:b w:val="0"/>
          <w:bCs w:val="0"/>
          <w:spacing w:val="-7"/>
        </w:rPr>
        <w:t xml:space="preserve">编制依据 </w:t>
      </w:r>
    </w:p>
    <w:p w14:paraId="0E32BE69">
      <w:pPr>
        <w:spacing w:line="540" w:lineRule="exact"/>
        <w:ind w:firstLine="640" w:firstLineChars="200"/>
        <w:jc w:val="both"/>
        <w:outlineLvl w:val="2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>本次技术文件编制紧密围绕国家职业技能标准要求，并结合江苏省常州市地方实际需求与行业发展趋势。主要依据包括《保育师国家职业技能标准》（2021 版）三级 / 高级工的基本要求与工作要求，确保竞赛内容覆盖职业所需的核心知识与技能。竞赛内容应覆盖国家职业标准80%以上)。</w:t>
      </w:r>
    </w:p>
    <w:p w14:paraId="57B45ABC">
      <w:pPr>
        <w:pStyle w:val="21"/>
        <w:spacing w:before="0" w:after="0" w:line="540" w:lineRule="exact"/>
        <w:ind w:firstLine="640" w:firstLineChars="200"/>
        <w:jc w:val="both"/>
        <w:rPr>
          <w:rFonts w:ascii="Times New Roman" w:hAnsi="Times New Roman" w:eastAsia="仿宋" w:cs="Times New Roman"/>
          <w:spacing w:val="-7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1"/>
        </w:rPr>
        <w:t xml:space="preserve">同时，参考了常州市学前教育领域的相关政策法规，如《常州市学前教育发展提升三年行动计划(2023-2025)》等，使竞赛贴合本地学前教育行业规范与发展导向。 </w:t>
      </w:r>
    </w:p>
    <w:p w14:paraId="04B33E86">
      <w:pPr>
        <w:pStyle w:val="3"/>
        <w:spacing w:before="0" w:after="0" w:line="540" w:lineRule="exact"/>
        <w:ind w:firstLine="640" w:firstLineChars="200"/>
        <w:jc w:val="both"/>
        <w:rPr>
          <w:rFonts w:ascii="黑体" w:hAnsi="黑体" w:eastAsia="黑体"/>
          <w:b w:val="0"/>
          <w:bCs w:val="0"/>
        </w:rPr>
      </w:pPr>
      <w:r>
        <w:rPr>
          <w:rFonts w:ascii="黑体" w:hAnsi="黑体" w:eastAsia="黑体"/>
          <w:b w:val="0"/>
          <w:bCs w:val="0"/>
        </w:rPr>
        <w:t xml:space="preserve">二、技术描述 </w:t>
      </w:r>
    </w:p>
    <w:p w14:paraId="36F34352">
      <w:pPr>
        <w:pStyle w:val="4"/>
        <w:spacing w:before="0" w:after="0" w:line="540" w:lineRule="exact"/>
        <w:ind w:firstLine="300" w:firstLineChars="100"/>
        <w:jc w:val="both"/>
        <w:rPr>
          <w:rFonts w:ascii="Times New Roman" w:hAnsi="Times New Roman" w:eastAsia="仿宋_GB2312" w:cs="Times New Roman"/>
          <w:sz w:val="32"/>
          <w:szCs w:val="31"/>
        </w:rPr>
      </w:pPr>
      <w:r>
        <w:rPr>
          <w:rFonts w:hint="eastAsia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1"/>
        </w:rPr>
        <w:t>一）</w:t>
      </w:r>
      <w:r>
        <w:rPr>
          <w:rFonts w:ascii="Times New Roman" w:hAnsi="Times New Roman" w:eastAsia="仿宋_GB2312" w:cs="Times New Roman"/>
          <w:sz w:val="32"/>
          <w:szCs w:val="31"/>
        </w:rPr>
        <w:t>赛项概要​</w:t>
      </w:r>
    </w:p>
    <w:p w14:paraId="03041E97">
      <w:pPr>
        <w:pStyle w:val="4"/>
        <w:spacing w:before="0" w:after="0" w:line="54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sz w:val="32"/>
          <w:szCs w:val="31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1"/>
        </w:rPr>
        <w:t>本赛项聚焦高级保育师职业领域，以全面考察选手职业能力为核心目标，通过科学规范的考核流程，选拔出兼具扎实理论功底与精湛实践技能的高素质保育人才，推动常州市保育行业专业化发展。竞赛采用个人赛形式，分为理论知识考试与操作技能考核两大模块。理论考试采用机考，依托标准化机房与专业考试系统，覆盖职业道德、婴幼儿身心发展等多领域知识；操作技能考核则在高度还原真实工作场景的场地中进行，涵盖环境创设、生活照料等核心工作任务，力求真实反映选手在实际工作中的综合表现。赛项严格遵循公平公正、贴合实际、突出创新的原则，确保竞赛权威性与实用性，为选手搭建展示专业能力的优质平台。​</w:t>
      </w:r>
    </w:p>
    <w:p w14:paraId="41849185">
      <w:pPr>
        <w:pStyle w:val="4"/>
        <w:spacing w:before="0" w:after="0" w:line="540" w:lineRule="exact"/>
        <w:ind w:firstLine="321" w:firstLineChars="100"/>
        <w:jc w:val="both"/>
        <w:rPr>
          <w:rFonts w:ascii="Times New Roman" w:hAnsi="Times New Roman" w:eastAsia="仿宋_GB2312" w:cs="Times New Roman"/>
          <w:sz w:val="32"/>
          <w:szCs w:val="31"/>
        </w:rPr>
      </w:pPr>
      <w:r>
        <w:rPr>
          <w:rFonts w:hint="eastAsia" w:ascii="Times New Roman" w:hAnsi="Times New Roman" w:eastAsia="仿宋_GB2312" w:cs="Times New Roman"/>
          <w:sz w:val="32"/>
          <w:szCs w:val="31"/>
        </w:rPr>
        <w:t>（二）</w:t>
      </w:r>
      <w:r>
        <w:rPr>
          <w:rFonts w:ascii="Times New Roman" w:hAnsi="Times New Roman" w:eastAsia="仿宋_GB2312" w:cs="Times New Roman"/>
          <w:sz w:val="32"/>
          <w:szCs w:val="31"/>
        </w:rPr>
        <w:t>能力特征​</w:t>
      </w:r>
    </w:p>
    <w:p w14:paraId="69A0452A">
      <w:pPr>
        <w:pStyle w:val="4"/>
        <w:spacing w:before="0" w:after="0" w:line="54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sz w:val="32"/>
          <w:szCs w:val="31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1"/>
        </w:rPr>
        <w:t>高级保育师需具备多维度的能力特征。在专业知识层面，要熟练掌握婴幼儿生理和心理发展规律，精通营养与喂养知识、安全照护要点、常见疾病防控以及相关法律法规；在实践技能方面，需具备优秀的环境创设能力，能根据幼儿特点打造适宜成长空间，同时在生活照料、安全健康管理、早期学习支持等工作中展现规范且高效的操作能力，还要拥有指导初、中级保育师的培训能力。此外，高级保育师应具备良好的沟通能力，能与幼儿、家长及同事有效交流；具备较强的观察分析能力，及时洞察幼儿需求与异常；拥有创新能力，将新理念、新技术融入保育工作；并保持高度的责任心与耐心，以专业素养为幼儿提供优质服务 。​</w:t>
      </w:r>
    </w:p>
    <w:p w14:paraId="60496F9C">
      <w:pPr>
        <w:pStyle w:val="3"/>
        <w:spacing w:before="0" w:after="0" w:line="540" w:lineRule="exact"/>
        <w:ind w:firstLine="612" w:firstLineChars="200"/>
        <w:jc w:val="both"/>
        <w:rPr>
          <w:rFonts w:ascii="黑体" w:hAnsi="黑体" w:eastAsia="黑体" w:cs="Times New Roman"/>
          <w:b w:val="0"/>
          <w:bCs w:val="0"/>
          <w:spacing w:val="-7"/>
        </w:rPr>
      </w:pPr>
      <w:r>
        <w:rPr>
          <w:rFonts w:ascii="黑体" w:hAnsi="黑体" w:eastAsia="黑体" w:cs="Times New Roman"/>
          <w:b w:val="0"/>
          <w:bCs w:val="0"/>
          <w:spacing w:val="-7"/>
        </w:rPr>
        <w:t xml:space="preserve">三、技术纲要 </w:t>
      </w:r>
    </w:p>
    <w:p w14:paraId="071383CB">
      <w:pPr>
        <w:pStyle w:val="3"/>
        <w:spacing w:before="0" w:after="0" w:line="540" w:lineRule="exact"/>
        <w:ind w:firstLine="321" w:firstLineChars="100"/>
        <w:jc w:val="both"/>
        <w:rPr>
          <w:rFonts w:ascii="Times New Roman" w:hAnsi="Times New Roman" w:eastAsia="仿宋_GB2312" w:cs="Times New Roman"/>
          <w:szCs w:val="31"/>
        </w:rPr>
      </w:pPr>
      <w:r>
        <w:rPr>
          <w:rFonts w:hint="eastAsia" w:ascii="Times New Roman" w:hAnsi="Times New Roman" w:eastAsia="仿宋_GB2312" w:cs="Times New Roman"/>
          <w:szCs w:val="31"/>
        </w:rPr>
        <w:t>（一）</w:t>
      </w:r>
      <w:r>
        <w:rPr>
          <w:rFonts w:ascii="Times New Roman" w:hAnsi="Times New Roman" w:eastAsia="仿宋_GB2312" w:cs="Times New Roman"/>
          <w:szCs w:val="31"/>
        </w:rPr>
        <w:t>赛制​</w:t>
      </w:r>
    </w:p>
    <w:p w14:paraId="2C63EED5">
      <w:pPr>
        <w:spacing w:line="540" w:lineRule="exact"/>
        <w:ind w:firstLine="640" w:firstLineChars="200"/>
        <w:jc w:val="both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 xml:space="preserve">本次高级保育师竞赛采用 “理论知识考试 + 操作技能考核” 双模块赛制，全程以个人赛形式开展。竞赛分阶段进行，参赛选手需先完成理论知识机考，再参与操作技能考核。理论考试环节，选手在标准化机房通过计算机答题，限时 90 分钟；操作技能考核在模拟保育工作场景中进行，根据不同考核项目设置相应时长，总时长 </w:t>
      </w:r>
      <w:r>
        <w:rPr>
          <w:rFonts w:hint="eastAsia" w:eastAsia="仿宋_GB2312"/>
          <w:sz w:val="32"/>
          <w:szCs w:val="31"/>
        </w:rPr>
        <w:t>9</w:t>
      </w:r>
      <w:r>
        <w:rPr>
          <w:rFonts w:eastAsia="仿宋_GB2312"/>
          <w:sz w:val="32"/>
          <w:szCs w:val="31"/>
        </w:rPr>
        <w:t>0 分钟。</w:t>
      </w:r>
      <w:r>
        <w:rPr>
          <w:rFonts w:hint="eastAsia" w:eastAsia="仿宋_GB2312"/>
          <w:sz w:val="32"/>
          <w:szCs w:val="31"/>
        </w:rPr>
        <w:t>（技能竞赛笔试60分钟+技能竞赛实际操作30分钟）</w:t>
      </w:r>
      <w:r>
        <w:rPr>
          <w:rFonts w:eastAsia="仿宋_GB2312"/>
          <w:sz w:val="32"/>
          <w:szCs w:val="31"/>
        </w:rPr>
        <w:t>两场考核均结束后，综合两场成绩得出最终排名，作为选手竞赛成果评定依据。为保证竞赛公平性与规范性，理论考试与操作技能考核均采取</w:t>
      </w:r>
      <w:r>
        <w:rPr>
          <w:rFonts w:hint="eastAsia" w:eastAsia="仿宋_GB2312"/>
          <w:color w:val="auto"/>
          <w:sz w:val="32"/>
          <w:szCs w:val="31"/>
          <w:highlight w:val="none"/>
          <w:lang w:val="en-US" w:eastAsia="zh-CN"/>
        </w:rPr>
        <w:t>机考和</w:t>
      </w:r>
      <w:r>
        <w:rPr>
          <w:rFonts w:eastAsia="仿宋_GB2312"/>
          <w:sz w:val="32"/>
          <w:szCs w:val="31"/>
        </w:rPr>
        <w:t>裁判现场评分等方式，考试全程录像存档。​</w:t>
      </w:r>
    </w:p>
    <w:p w14:paraId="0DEF1A2E">
      <w:pPr>
        <w:pStyle w:val="3"/>
        <w:spacing w:before="0" w:after="0" w:line="540" w:lineRule="exact"/>
        <w:ind w:firstLine="321" w:firstLineChars="100"/>
        <w:jc w:val="both"/>
        <w:rPr>
          <w:rFonts w:ascii="Times New Roman" w:hAnsi="Times New Roman" w:eastAsia="仿宋_GB2312" w:cs="Times New Roman"/>
          <w:b w:val="0"/>
          <w:bCs w:val="0"/>
          <w:szCs w:val="31"/>
        </w:rPr>
      </w:pPr>
      <w:r>
        <w:rPr>
          <w:rFonts w:hint="eastAsia" w:ascii="Times New Roman" w:hAnsi="Times New Roman" w:eastAsia="仿宋_GB2312" w:cs="Times New Roman"/>
          <w:szCs w:val="31"/>
        </w:rPr>
        <w:t>（二）</w:t>
      </w:r>
      <w:r>
        <w:rPr>
          <w:rFonts w:ascii="Times New Roman" w:hAnsi="Times New Roman" w:eastAsia="仿宋_GB2312" w:cs="Times New Roman"/>
          <w:szCs w:val="31"/>
        </w:rPr>
        <w:t>科目</w:t>
      </w:r>
      <w:r>
        <w:rPr>
          <w:rFonts w:ascii="Times New Roman" w:hAnsi="Times New Roman" w:eastAsia="仿宋_GB2312" w:cs="Times New Roman"/>
          <w:b w:val="0"/>
          <w:bCs w:val="0"/>
          <w:szCs w:val="31"/>
        </w:rPr>
        <w:t>​</w:t>
      </w:r>
    </w:p>
    <w:p w14:paraId="56B18874">
      <w:pPr>
        <w:pStyle w:val="3"/>
        <w:numPr>
          <w:ilvl w:val="0"/>
          <w:numId w:val="1"/>
        </w:numPr>
        <w:spacing w:before="0" w:after="0" w:line="540" w:lineRule="exact"/>
        <w:ind w:left="0" w:hanging="357"/>
        <w:jc w:val="both"/>
        <w:rPr>
          <w:rFonts w:ascii="Times New Roman" w:hAnsi="Times New Roman" w:eastAsia="仿宋_GB2312" w:cs="Times New Roman"/>
          <w:b w:val="0"/>
          <w:bCs w:val="0"/>
          <w:szCs w:val="31"/>
        </w:rPr>
      </w:pPr>
      <w:r>
        <w:rPr>
          <w:rFonts w:hint="eastAsia" w:ascii="Times New Roman" w:hAnsi="Times New Roman" w:eastAsia="仿宋_GB2312" w:cs="Times New Roman"/>
          <w:b w:val="0"/>
          <w:bCs w:val="0"/>
          <w:szCs w:val="31"/>
        </w:rPr>
        <w:t xml:space="preserve">        </w:t>
      </w:r>
      <w:r>
        <w:rPr>
          <w:rFonts w:ascii="Times New Roman" w:hAnsi="Times New Roman" w:eastAsia="仿宋_GB2312" w:cs="Times New Roman"/>
          <w:b w:val="0"/>
          <w:bCs w:val="0"/>
          <w:szCs w:val="31"/>
        </w:rPr>
        <w:t>理论知识科目：考核内容涵盖七大知识领域。职业道德模块考查保育师职业规范与操守；</w:t>
      </w:r>
      <w:r>
        <w:rPr>
          <w:rFonts w:hint="eastAsia" w:ascii="Times New Roman" w:hAnsi="Times New Roman" w:eastAsia="仿宋_GB2312" w:cs="Times New Roman"/>
          <w:b w:val="0"/>
          <w:bCs w:val="0"/>
          <w:szCs w:val="31"/>
        </w:rPr>
        <w:t>基础</w:t>
      </w:r>
      <w:r>
        <w:rPr>
          <w:rFonts w:ascii="Times New Roman" w:hAnsi="Times New Roman" w:eastAsia="仿宋_GB2312" w:cs="Times New Roman"/>
          <w:b w:val="0"/>
          <w:bCs w:val="0"/>
          <w:szCs w:val="31"/>
        </w:rPr>
        <w:t>知识聚焦幼儿生长发育及心理发展规律；婴幼儿营养与喂养知识涉及膳食搭配及喂养要点；婴幼儿安全照护知识包含意外预防与处理；婴幼儿常见病及传染病知识涵盖疾病防控与应急措施；婴幼儿环境创设知识围绕环境设计与布置；相关法律、法规知识则涉及未成年人保护、托育机构管理等政策法规。题型设置为单选题、多选题、判断题，全面检验选手理论知识储备。​</w:t>
      </w:r>
    </w:p>
    <w:p w14:paraId="7F273B22">
      <w:pPr>
        <w:pStyle w:val="3"/>
        <w:numPr>
          <w:ilvl w:val="0"/>
          <w:numId w:val="2"/>
        </w:numPr>
        <w:spacing w:before="0" w:after="0" w:line="540" w:lineRule="exact"/>
        <w:ind w:left="0" w:hanging="357"/>
        <w:jc w:val="both"/>
        <w:rPr>
          <w:rFonts w:ascii="Times New Roman" w:hAnsi="Times New Roman" w:eastAsia="仿宋_GB2312" w:cs="Times New Roman"/>
          <w:b w:val="0"/>
          <w:bCs w:val="0"/>
          <w:szCs w:val="31"/>
        </w:rPr>
      </w:pPr>
      <w:r>
        <w:rPr>
          <w:rFonts w:hint="eastAsia" w:ascii="Times New Roman" w:hAnsi="Times New Roman" w:eastAsia="仿宋_GB2312" w:cs="Times New Roman"/>
          <w:b w:val="0"/>
          <w:bCs w:val="0"/>
          <w:szCs w:val="31"/>
        </w:rPr>
        <w:t xml:space="preserve">        </w:t>
      </w:r>
      <w:r>
        <w:rPr>
          <w:rFonts w:ascii="Times New Roman" w:hAnsi="Times New Roman" w:eastAsia="仿宋_GB2312" w:cs="Times New Roman"/>
          <w:b w:val="0"/>
          <w:bCs w:val="0"/>
          <w:szCs w:val="31"/>
        </w:rPr>
        <w:t>操作技能科目：包含环境创设、生活照料、安全健康管理、早期学习支持、培训与指导五大核心科目。环境创设要求选手依据主题与幼儿年龄段设计活动区域；生活照料需完成婴幼儿日常起居护理操作；安全健康管理模拟突发事故处理与卫生消毒流程；早期学习支持考查组织幼儿学习活动能力；培训与指导则要求选手对模拟初、中级保育师开展技能培训，通过实际操作展现选手专业实践能力。​</w:t>
      </w:r>
    </w:p>
    <w:p w14:paraId="6438205F">
      <w:pPr>
        <w:pStyle w:val="3"/>
        <w:spacing w:before="0" w:after="0" w:line="550" w:lineRule="exact"/>
        <w:ind w:firstLine="321" w:firstLineChars="100"/>
        <w:jc w:val="both"/>
        <w:rPr>
          <w:rFonts w:ascii="Times New Roman" w:hAnsi="Times New Roman" w:eastAsia="仿宋_GB2312" w:cs="Times New Roman"/>
          <w:szCs w:val="31"/>
        </w:rPr>
      </w:pPr>
      <w:bookmarkStart w:id="0" w:name="_Hlk199311728"/>
      <w:r>
        <w:rPr>
          <w:rFonts w:hint="eastAsia" w:ascii="Times New Roman" w:hAnsi="Times New Roman" w:eastAsia="仿宋_GB2312" w:cs="Times New Roman"/>
          <w:szCs w:val="31"/>
        </w:rPr>
        <w:t>（三）</w:t>
      </w:r>
      <w:r>
        <w:rPr>
          <w:rFonts w:ascii="Times New Roman" w:hAnsi="Times New Roman" w:eastAsia="仿宋_GB2312" w:cs="Times New Roman"/>
          <w:szCs w:val="31"/>
        </w:rPr>
        <w:t>权重表​</w:t>
      </w:r>
    </w:p>
    <w:tbl>
      <w:tblPr>
        <w:tblStyle w:val="24"/>
        <w:tblW w:w="8830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2098"/>
        <w:gridCol w:w="3546"/>
        <w:gridCol w:w="1703"/>
      </w:tblGrid>
      <w:tr w14:paraId="74AF9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83" w:type="dxa"/>
          </w:tcPr>
          <w:p w14:paraId="58C3C303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科目</w:t>
            </w:r>
          </w:p>
        </w:tc>
        <w:tc>
          <w:tcPr>
            <w:tcW w:w="5644" w:type="dxa"/>
            <w:gridSpan w:val="2"/>
          </w:tcPr>
          <w:p w14:paraId="41A61DB7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模块</w:t>
            </w:r>
          </w:p>
        </w:tc>
        <w:tc>
          <w:tcPr>
            <w:tcW w:w="1703" w:type="dxa"/>
          </w:tcPr>
          <w:p w14:paraId="4190DF4A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权重(%)</w:t>
            </w:r>
          </w:p>
        </w:tc>
      </w:tr>
      <w:tr w14:paraId="7D066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vMerge w:val="restart"/>
            <w:tcBorders>
              <w:bottom w:val="nil"/>
            </w:tcBorders>
          </w:tcPr>
          <w:p w14:paraId="040D87BF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  <w:p w14:paraId="37A69C0C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  <w:p w14:paraId="58C51018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  <w:p w14:paraId="6F6E20FB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  <w:p w14:paraId="1E103F42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  <w:p w14:paraId="6C0D09B2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  <w:p w14:paraId="25B8801A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理论知识</w:t>
            </w:r>
          </w:p>
        </w:tc>
        <w:tc>
          <w:tcPr>
            <w:tcW w:w="2098" w:type="dxa"/>
            <w:vMerge w:val="restart"/>
          </w:tcPr>
          <w:p w14:paraId="26E319B2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基础知识</w:t>
            </w:r>
          </w:p>
        </w:tc>
        <w:tc>
          <w:tcPr>
            <w:tcW w:w="3546" w:type="dxa"/>
          </w:tcPr>
          <w:p w14:paraId="15D83533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职业道德</w:t>
            </w:r>
          </w:p>
        </w:tc>
        <w:tc>
          <w:tcPr>
            <w:tcW w:w="1703" w:type="dxa"/>
          </w:tcPr>
          <w:p w14:paraId="70D77F6D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5</w:t>
            </w:r>
          </w:p>
        </w:tc>
      </w:tr>
      <w:tr w14:paraId="4EFB7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2AA15318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2098" w:type="dxa"/>
            <w:vMerge w:val="continue"/>
          </w:tcPr>
          <w:p w14:paraId="53641973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</w:p>
        </w:tc>
        <w:tc>
          <w:tcPr>
            <w:tcW w:w="3546" w:type="dxa"/>
          </w:tcPr>
          <w:p w14:paraId="5B594536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基础知识</w:t>
            </w:r>
          </w:p>
        </w:tc>
        <w:tc>
          <w:tcPr>
            <w:tcW w:w="1703" w:type="dxa"/>
          </w:tcPr>
          <w:p w14:paraId="4AF99E3D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10</w:t>
            </w:r>
          </w:p>
        </w:tc>
      </w:tr>
      <w:tr w14:paraId="16D5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202D0A95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2098" w:type="dxa"/>
            <w:vMerge w:val="restart"/>
          </w:tcPr>
          <w:p w14:paraId="304881C1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</w:p>
          <w:p w14:paraId="56FE365C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</w:p>
          <w:p w14:paraId="4F338C0A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相关知识</w:t>
            </w:r>
          </w:p>
        </w:tc>
        <w:tc>
          <w:tcPr>
            <w:tcW w:w="3546" w:type="dxa"/>
          </w:tcPr>
          <w:p w14:paraId="05AD54F2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环境创设</w:t>
            </w:r>
          </w:p>
        </w:tc>
        <w:tc>
          <w:tcPr>
            <w:tcW w:w="1703" w:type="dxa"/>
          </w:tcPr>
          <w:p w14:paraId="33EEBDBA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15</w:t>
            </w:r>
          </w:p>
        </w:tc>
      </w:tr>
      <w:tr w14:paraId="593C7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3D9E7057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2098" w:type="dxa"/>
            <w:vMerge w:val="continue"/>
          </w:tcPr>
          <w:p w14:paraId="030235EA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</w:p>
        </w:tc>
        <w:tc>
          <w:tcPr>
            <w:tcW w:w="3546" w:type="dxa"/>
          </w:tcPr>
          <w:p w14:paraId="648AF8E7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生活照料</w:t>
            </w:r>
          </w:p>
        </w:tc>
        <w:tc>
          <w:tcPr>
            <w:tcW w:w="1703" w:type="dxa"/>
          </w:tcPr>
          <w:p w14:paraId="1E1CEF26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15</w:t>
            </w:r>
          </w:p>
        </w:tc>
      </w:tr>
      <w:tr w14:paraId="5AC7F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45CC9C88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2098" w:type="dxa"/>
            <w:vMerge w:val="continue"/>
          </w:tcPr>
          <w:p w14:paraId="789B28AA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</w:p>
        </w:tc>
        <w:tc>
          <w:tcPr>
            <w:tcW w:w="3546" w:type="dxa"/>
          </w:tcPr>
          <w:p w14:paraId="43B02D11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安全健康管理</w:t>
            </w:r>
          </w:p>
        </w:tc>
        <w:tc>
          <w:tcPr>
            <w:tcW w:w="1703" w:type="dxa"/>
          </w:tcPr>
          <w:p w14:paraId="41D93615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25</w:t>
            </w:r>
          </w:p>
        </w:tc>
      </w:tr>
      <w:tr w14:paraId="51FB4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55847F7C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2098" w:type="dxa"/>
            <w:vMerge w:val="continue"/>
          </w:tcPr>
          <w:p w14:paraId="282CCF0C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</w:p>
        </w:tc>
        <w:tc>
          <w:tcPr>
            <w:tcW w:w="3546" w:type="dxa"/>
          </w:tcPr>
          <w:p w14:paraId="59C88B0A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早期学习与支持</w:t>
            </w:r>
          </w:p>
        </w:tc>
        <w:tc>
          <w:tcPr>
            <w:tcW w:w="1703" w:type="dxa"/>
          </w:tcPr>
          <w:p w14:paraId="639FD971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20</w:t>
            </w:r>
          </w:p>
        </w:tc>
      </w:tr>
      <w:tr w14:paraId="052C1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5B508B7F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2098" w:type="dxa"/>
            <w:vMerge w:val="continue"/>
          </w:tcPr>
          <w:p w14:paraId="52953B6A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</w:p>
        </w:tc>
        <w:tc>
          <w:tcPr>
            <w:tcW w:w="3546" w:type="dxa"/>
          </w:tcPr>
          <w:p w14:paraId="79F47010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培训与指导</w:t>
            </w:r>
          </w:p>
        </w:tc>
        <w:tc>
          <w:tcPr>
            <w:tcW w:w="1703" w:type="dxa"/>
          </w:tcPr>
          <w:p w14:paraId="78F477A7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10</w:t>
            </w:r>
          </w:p>
        </w:tc>
      </w:tr>
      <w:tr w14:paraId="73F9B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3" w:type="dxa"/>
            <w:vMerge w:val="continue"/>
            <w:tcBorders>
              <w:top w:val="nil"/>
              <w:bottom w:val="single" w:color="auto" w:sz="4" w:space="0"/>
            </w:tcBorders>
          </w:tcPr>
          <w:p w14:paraId="28A27912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5644" w:type="dxa"/>
            <w:gridSpan w:val="2"/>
          </w:tcPr>
          <w:p w14:paraId="17FE749D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合计</w:t>
            </w:r>
          </w:p>
        </w:tc>
        <w:tc>
          <w:tcPr>
            <w:tcW w:w="1703" w:type="dxa"/>
          </w:tcPr>
          <w:p w14:paraId="3B6CB6CA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100</w:t>
            </w:r>
          </w:p>
        </w:tc>
      </w:tr>
      <w:tr w14:paraId="30AC1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vMerge w:val="restart"/>
            <w:tcBorders>
              <w:top w:val="single" w:color="auto" w:sz="4" w:space="0"/>
              <w:bottom w:val="nil"/>
            </w:tcBorders>
          </w:tcPr>
          <w:p w14:paraId="3C796F3D">
            <w:pPr>
              <w:pStyle w:val="25"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  <w:p w14:paraId="6A219527">
            <w:pPr>
              <w:pStyle w:val="25"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  <w:p w14:paraId="0D56D7CE">
            <w:pPr>
              <w:pStyle w:val="25"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  <w:t>操作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  <w:t>要求</w:t>
            </w:r>
          </w:p>
        </w:tc>
        <w:tc>
          <w:tcPr>
            <w:tcW w:w="2098" w:type="dxa"/>
            <w:vMerge w:val="restart"/>
          </w:tcPr>
          <w:p w14:paraId="3A77F4AC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  <w:p w14:paraId="380C3B39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  <w:p w14:paraId="31C2C840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操作技能</w:t>
            </w:r>
          </w:p>
        </w:tc>
        <w:tc>
          <w:tcPr>
            <w:tcW w:w="3546" w:type="dxa"/>
          </w:tcPr>
          <w:p w14:paraId="39CA0B6D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 xml:space="preserve"> 环境创设</w:t>
            </w:r>
          </w:p>
        </w:tc>
        <w:tc>
          <w:tcPr>
            <w:tcW w:w="1703" w:type="dxa"/>
          </w:tcPr>
          <w:p w14:paraId="0F26432D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20</w:t>
            </w:r>
          </w:p>
        </w:tc>
      </w:tr>
      <w:tr w14:paraId="6794B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32EFD52E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  <w:bookmarkStart w:id="1" w:name="_Hlk199340839"/>
          </w:p>
        </w:tc>
        <w:tc>
          <w:tcPr>
            <w:tcW w:w="2098" w:type="dxa"/>
            <w:vMerge w:val="continue"/>
          </w:tcPr>
          <w:p w14:paraId="7FED5926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3546" w:type="dxa"/>
          </w:tcPr>
          <w:p w14:paraId="6F4F29F4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生活照料</w:t>
            </w:r>
          </w:p>
        </w:tc>
        <w:tc>
          <w:tcPr>
            <w:tcW w:w="1703" w:type="dxa"/>
          </w:tcPr>
          <w:p w14:paraId="72190D86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20</w:t>
            </w:r>
          </w:p>
        </w:tc>
      </w:tr>
      <w:tr w14:paraId="5E9FB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65BDE83C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2098" w:type="dxa"/>
            <w:vMerge w:val="continue"/>
          </w:tcPr>
          <w:p w14:paraId="554B89BC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3546" w:type="dxa"/>
          </w:tcPr>
          <w:p w14:paraId="1D369FA4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安全健康管理</w:t>
            </w:r>
          </w:p>
        </w:tc>
        <w:tc>
          <w:tcPr>
            <w:tcW w:w="1703" w:type="dxa"/>
          </w:tcPr>
          <w:p w14:paraId="47B9DDBB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20</w:t>
            </w:r>
          </w:p>
        </w:tc>
      </w:tr>
      <w:tr w14:paraId="19882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68875F7D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2098" w:type="dxa"/>
            <w:vMerge w:val="continue"/>
          </w:tcPr>
          <w:p w14:paraId="6C71EE64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3546" w:type="dxa"/>
          </w:tcPr>
          <w:p w14:paraId="398C71AC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早期学习与支持</w:t>
            </w:r>
          </w:p>
        </w:tc>
        <w:tc>
          <w:tcPr>
            <w:tcW w:w="1703" w:type="dxa"/>
          </w:tcPr>
          <w:p w14:paraId="0DA7B61C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30</w:t>
            </w:r>
          </w:p>
        </w:tc>
      </w:tr>
      <w:tr w14:paraId="5A096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</w:tcPr>
          <w:p w14:paraId="1A36F331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2098" w:type="dxa"/>
            <w:vMerge w:val="continue"/>
          </w:tcPr>
          <w:p w14:paraId="3F73CC4C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3546" w:type="dxa"/>
          </w:tcPr>
          <w:p w14:paraId="30A4810D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培训与指导</w:t>
            </w:r>
          </w:p>
        </w:tc>
        <w:tc>
          <w:tcPr>
            <w:tcW w:w="1703" w:type="dxa"/>
          </w:tcPr>
          <w:p w14:paraId="49D450A6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1"/>
              </w:rPr>
              <w:t>10</w:t>
            </w:r>
          </w:p>
        </w:tc>
      </w:tr>
      <w:bookmarkEnd w:id="1"/>
      <w:tr w14:paraId="12BF5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83" w:type="dxa"/>
            <w:vMerge w:val="continue"/>
            <w:tcBorders>
              <w:top w:val="nil"/>
            </w:tcBorders>
          </w:tcPr>
          <w:p w14:paraId="4798135F">
            <w:pPr>
              <w:pStyle w:val="25"/>
              <w:kinsoku/>
              <w:spacing w:line="55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sz w:val="32"/>
                <w:szCs w:val="31"/>
                <w:lang w:eastAsia="zh-CN"/>
              </w:rPr>
            </w:pPr>
          </w:p>
        </w:tc>
        <w:tc>
          <w:tcPr>
            <w:tcW w:w="5644" w:type="dxa"/>
            <w:gridSpan w:val="2"/>
          </w:tcPr>
          <w:p w14:paraId="0C0F4081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合计</w:t>
            </w:r>
          </w:p>
        </w:tc>
        <w:tc>
          <w:tcPr>
            <w:tcW w:w="1703" w:type="dxa"/>
          </w:tcPr>
          <w:p w14:paraId="49E8D307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1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1"/>
              </w:rPr>
              <w:t>100</w:t>
            </w:r>
          </w:p>
        </w:tc>
      </w:tr>
      <w:bookmarkEnd w:id="0"/>
    </w:tbl>
    <w:p w14:paraId="0942AD71">
      <w:pPr>
        <w:pStyle w:val="3"/>
        <w:spacing w:before="0" w:after="0" w:line="550" w:lineRule="exact"/>
        <w:ind w:firstLine="612" w:firstLineChars="200"/>
        <w:jc w:val="both"/>
        <w:rPr>
          <w:rFonts w:ascii="黑体" w:hAnsi="黑体" w:eastAsia="黑体" w:cs="Times New Roman"/>
          <w:b w:val="0"/>
          <w:bCs w:val="0"/>
          <w:spacing w:val="-7"/>
        </w:rPr>
      </w:pPr>
      <w:r>
        <w:rPr>
          <w:rFonts w:ascii="黑体" w:hAnsi="黑体" w:eastAsia="黑体" w:cs="Times New Roman"/>
          <w:b w:val="0"/>
          <w:bCs w:val="0"/>
          <w:spacing w:val="-7"/>
        </w:rPr>
        <w:t xml:space="preserve">四、场地设施设备简述 </w:t>
      </w:r>
    </w:p>
    <w:p w14:paraId="64B0D7CB">
      <w:pPr>
        <w:pStyle w:val="3"/>
        <w:spacing w:before="0" w:after="0" w:line="550" w:lineRule="exact"/>
        <w:ind w:firstLine="321" w:firstLineChars="100"/>
        <w:jc w:val="both"/>
        <w:rPr>
          <w:rFonts w:ascii="Times New Roman" w:hAnsi="Times New Roman" w:eastAsia="仿宋_GB2312" w:cs="Times New Roman"/>
          <w:szCs w:val="31"/>
        </w:rPr>
      </w:pPr>
      <w:r>
        <w:rPr>
          <w:rFonts w:hint="eastAsia" w:ascii="Times New Roman" w:hAnsi="Times New Roman" w:eastAsia="仿宋_GB2312" w:cs="Times New Roman"/>
          <w:szCs w:val="31"/>
        </w:rPr>
        <w:t>（一）</w:t>
      </w:r>
      <w:r>
        <w:rPr>
          <w:rFonts w:ascii="Times New Roman" w:hAnsi="Times New Roman" w:eastAsia="仿宋_GB2312" w:cs="Times New Roman"/>
          <w:szCs w:val="31"/>
        </w:rPr>
        <w:t>场地规模</w:t>
      </w:r>
    </w:p>
    <w:p w14:paraId="338CD360">
      <w:pPr>
        <w:pStyle w:val="3"/>
        <w:spacing w:before="0"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szCs w:val="31"/>
        </w:rPr>
      </w:pPr>
      <w:r>
        <w:rPr>
          <w:rFonts w:ascii="Times New Roman" w:hAnsi="Times New Roman" w:eastAsia="仿宋_GB2312" w:cs="Times New Roman"/>
          <w:b w:val="0"/>
          <w:bCs w:val="0"/>
          <w:szCs w:val="31"/>
        </w:rPr>
        <w:t>本次竞赛场地分为理论考试区和操作技能考核区两大功能区域。理论考试区设置标准化机房 2 间，每间机房面积 120 平方米，可容纳 30 名选手同时考试，两间机房共可满足 60 人同场竞赛需求，为理论知识考核提供充足的空间保障。操作技能考核区模拟真实托育机构与幼儿园场景，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1"/>
          <w:highlight w:val="none"/>
          <w:lang w:val="en-US" w:eastAsia="zh-CN"/>
        </w:rPr>
        <w:t>按考核要求</w:t>
      </w:r>
      <w:r>
        <w:rPr>
          <w:rFonts w:ascii="Times New Roman" w:hAnsi="Times New Roman" w:eastAsia="仿宋_GB2312" w:cs="Times New Roman"/>
          <w:b w:val="0"/>
          <w:bCs w:val="0"/>
          <w:szCs w:val="31"/>
        </w:rPr>
        <w:t>为选手提供沉浸式实操考核环境，确保操作技能考核有序开展。</w:t>
      </w:r>
    </w:p>
    <w:p w14:paraId="69D69DB5">
      <w:pPr>
        <w:pStyle w:val="3"/>
        <w:spacing w:before="0" w:after="0" w:line="550" w:lineRule="exact"/>
        <w:ind w:firstLine="321" w:firstLineChars="100"/>
        <w:jc w:val="both"/>
        <w:rPr>
          <w:rFonts w:ascii="Times New Roman" w:hAnsi="Times New Roman" w:eastAsia="仿宋_GB2312" w:cs="Times New Roman"/>
          <w:szCs w:val="31"/>
        </w:rPr>
      </w:pPr>
      <w:r>
        <w:rPr>
          <w:rFonts w:hint="eastAsia" w:ascii="Times New Roman" w:hAnsi="Times New Roman" w:eastAsia="仿宋_GB2312" w:cs="Times New Roman"/>
          <w:szCs w:val="31"/>
        </w:rPr>
        <w:t>（二）</w:t>
      </w:r>
      <w:r>
        <w:rPr>
          <w:rFonts w:ascii="Times New Roman" w:hAnsi="Times New Roman" w:eastAsia="仿宋_GB2312" w:cs="Times New Roman"/>
          <w:szCs w:val="31"/>
        </w:rPr>
        <w:t>设施条件</w:t>
      </w:r>
    </w:p>
    <w:p w14:paraId="5B906348">
      <w:pPr>
        <w:pStyle w:val="3"/>
        <w:spacing w:before="0"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szCs w:val="31"/>
        </w:rPr>
      </w:pPr>
      <w:r>
        <w:rPr>
          <w:rFonts w:ascii="Times New Roman" w:hAnsi="Times New Roman" w:eastAsia="仿宋_GB2312" w:cs="Times New Roman"/>
          <w:b w:val="0"/>
          <w:bCs w:val="0"/>
          <w:szCs w:val="31"/>
        </w:rPr>
        <w:t>理论考试区：机房内配备专业防静电地板，保障计算机设备稳定运行；采用自然采光与人工照明相结合的方式，确保光线充足且柔和，为选手营造舒适的答题环境。同时，配备空调系统，可灵活调节室内温度，保证考场恒温；考场四周安装高清监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1"/>
          <w:lang w:val="en-US" w:eastAsia="zh-CN"/>
        </w:rPr>
        <w:t>云眸</w:t>
      </w:r>
      <w:r>
        <w:rPr>
          <w:rFonts w:ascii="Times New Roman" w:hAnsi="Times New Roman" w:eastAsia="仿宋_GB2312" w:cs="Times New Roman"/>
          <w:b w:val="0"/>
          <w:bCs w:val="0"/>
          <w:szCs w:val="31"/>
        </w:rPr>
        <w:t>摄像头，实现无死角监控，保障考试公平公正。</w:t>
      </w:r>
    </w:p>
    <w:p w14:paraId="7FD0DB5B">
      <w:pPr>
        <w:pStyle w:val="3"/>
        <w:spacing w:before="0"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szCs w:val="31"/>
        </w:rPr>
      </w:pPr>
      <w:r>
        <w:rPr>
          <w:rFonts w:ascii="Times New Roman" w:hAnsi="Times New Roman" w:eastAsia="仿宋_GB2312" w:cs="Times New Roman"/>
          <w:b w:val="0"/>
          <w:bCs w:val="0"/>
          <w:szCs w:val="31"/>
        </w:rPr>
        <w:t>操作技能考核区：各功能区域均按照实际工作场景标准建设。</w:t>
      </w:r>
    </w:p>
    <w:p w14:paraId="0406846E">
      <w:pPr>
        <w:pStyle w:val="3"/>
        <w:spacing w:before="0" w:after="0" w:line="550" w:lineRule="exact"/>
        <w:jc w:val="both"/>
        <w:rPr>
          <w:rFonts w:ascii="Times New Roman" w:hAnsi="Times New Roman" w:eastAsia="仿宋_GB2312" w:cs="Times New Roman"/>
          <w:b w:val="0"/>
          <w:bCs w:val="0"/>
          <w:color w:val="auto"/>
          <w:szCs w:val="31"/>
          <w:highlight w:val="yellow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1"/>
          <w:lang w:val="en-US" w:eastAsia="zh-CN"/>
        </w:rPr>
        <w:t>裁判员与参赛人员1</w:t>
      </w:r>
      <w:r>
        <w:rPr>
          <w:rFonts w:hint="eastAsia" w:ascii="宋体" w:hAnsi="宋体" w:eastAsia="宋体" w:cs="宋体"/>
          <w:b w:val="0"/>
          <w:bCs w:val="0"/>
          <w:color w:val="auto"/>
          <w:szCs w:val="31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1"/>
          <w:lang w:val="en-US" w:eastAsia="zh-CN"/>
        </w:rPr>
        <w:t>1配置，技能考核区按单个教室设置，教室按比赛考核要求设置考核设备，考核时</w:t>
      </w:r>
      <w:r>
        <w:rPr>
          <w:rFonts w:ascii="Times New Roman" w:hAnsi="Times New Roman" w:eastAsia="仿宋_GB2312" w:cs="Times New Roman"/>
          <w:b w:val="0"/>
          <w:bCs w:val="0"/>
          <w:color w:val="auto"/>
          <w:szCs w:val="31"/>
        </w:rPr>
        <w:t>考场安装高清监控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1"/>
          <w:lang w:val="en-US" w:eastAsia="zh-CN"/>
        </w:rPr>
        <w:t>云眸</w:t>
      </w:r>
      <w:r>
        <w:rPr>
          <w:rFonts w:ascii="Times New Roman" w:hAnsi="Times New Roman" w:eastAsia="仿宋_GB2312" w:cs="Times New Roman"/>
          <w:b w:val="0"/>
          <w:bCs w:val="0"/>
          <w:color w:val="auto"/>
          <w:szCs w:val="31"/>
        </w:rPr>
        <w:t>摄像头，实现无死角监控，保障考试公平公正。</w:t>
      </w:r>
    </w:p>
    <w:p w14:paraId="3CFBC983">
      <w:pPr>
        <w:pStyle w:val="3"/>
        <w:spacing w:before="0" w:after="0" w:line="550" w:lineRule="exact"/>
        <w:ind w:firstLine="321" w:firstLineChars="100"/>
        <w:jc w:val="both"/>
        <w:rPr>
          <w:rFonts w:ascii="Times New Roman" w:hAnsi="Times New Roman" w:eastAsia="仿宋_GB2312" w:cs="Times New Roman"/>
          <w:szCs w:val="31"/>
        </w:rPr>
      </w:pPr>
      <w:r>
        <w:rPr>
          <w:rFonts w:hint="eastAsia" w:ascii="Times New Roman" w:hAnsi="Times New Roman" w:eastAsia="仿宋_GB2312" w:cs="Times New Roman"/>
          <w:szCs w:val="31"/>
        </w:rPr>
        <w:t>（三）</w:t>
      </w:r>
      <w:r>
        <w:rPr>
          <w:rFonts w:ascii="Times New Roman" w:hAnsi="Times New Roman" w:eastAsia="仿宋_GB2312" w:cs="Times New Roman"/>
          <w:szCs w:val="31"/>
        </w:rPr>
        <w:t>设备条件</w:t>
      </w:r>
    </w:p>
    <w:p w14:paraId="4F6AA6F6">
      <w:pPr>
        <w:pStyle w:val="3"/>
        <w:spacing w:before="0"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szCs w:val="31"/>
        </w:rPr>
      </w:pPr>
      <w:r>
        <w:rPr>
          <w:rFonts w:ascii="Times New Roman" w:hAnsi="Times New Roman" w:eastAsia="仿宋_GB2312" w:cs="Times New Roman"/>
          <w:b w:val="0"/>
          <w:bCs w:val="0"/>
          <w:szCs w:val="31"/>
        </w:rPr>
        <w:t>理论考试区：每间机房配备 30 台高性能计算机，安装专业考试系统，具备防作弊、自动计时、实时保存答案等功能，确保考试系统稳定流畅运行。同时配备备用电源，防止突发断电影响考试进程。</w:t>
      </w:r>
    </w:p>
    <w:p w14:paraId="3177A0A9">
      <w:pPr>
        <w:pStyle w:val="3"/>
        <w:spacing w:before="0" w:after="0" w:line="550" w:lineRule="exact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szCs w:val="31"/>
        </w:rPr>
      </w:pPr>
      <w:r>
        <w:rPr>
          <w:rFonts w:ascii="Times New Roman" w:hAnsi="Times New Roman" w:eastAsia="仿宋_GB2312" w:cs="Times New Roman"/>
          <w:b w:val="0"/>
          <w:bCs w:val="0"/>
          <w:szCs w:val="31"/>
        </w:rPr>
        <w:t>操作技能考核区：</w:t>
      </w:r>
      <w:r>
        <w:rPr>
          <w:rFonts w:hint="eastAsia" w:ascii="Times New Roman" w:hAnsi="Times New Roman" w:eastAsia="仿宋_GB2312" w:cs="Times New Roman"/>
          <w:b w:val="0"/>
          <w:bCs w:val="0"/>
          <w:szCs w:val="31"/>
          <w:lang w:val="en-US" w:eastAsia="zh-CN"/>
        </w:rPr>
        <w:t>考核区配备6套婴幼儿仿真模型，婴幼儿衣物，儿童专用餐具，急救箱，洗护用品、护理用具等，</w:t>
      </w:r>
      <w:r>
        <w:rPr>
          <w:rFonts w:ascii="Times New Roman" w:hAnsi="Times New Roman" w:eastAsia="仿宋_GB2312" w:cs="Times New Roman"/>
          <w:b w:val="0"/>
          <w:bCs w:val="0"/>
          <w:szCs w:val="31"/>
        </w:rPr>
        <w:t>充分满足各考核项目设备需求。</w:t>
      </w:r>
    </w:p>
    <w:p w14:paraId="6C9D5B71">
      <w:pPr>
        <w:spacing w:line="550" w:lineRule="exact"/>
        <w:ind w:firstLine="612" w:firstLineChars="200"/>
        <w:jc w:val="both"/>
        <w:outlineLvl w:val="1"/>
        <w:rPr>
          <w:rFonts w:ascii="黑体" w:hAnsi="黑体" w:eastAsia="黑体" w:cs="黑体"/>
          <w:spacing w:val="-7"/>
          <w:sz w:val="32"/>
          <w:szCs w:val="32"/>
        </w:rPr>
      </w:pPr>
      <w:r>
        <w:rPr>
          <w:rFonts w:hint="eastAsia" w:ascii="黑体" w:hAnsi="黑体" w:eastAsia="黑体" w:cs="黑体"/>
          <w:spacing w:val="-7"/>
          <w:sz w:val="32"/>
          <w:szCs w:val="32"/>
        </w:rPr>
        <w:t>五、技术团队组成人员</w:t>
      </w:r>
    </w:p>
    <w:p w14:paraId="5FF97410">
      <w:pPr>
        <w:spacing w:line="550" w:lineRule="exact"/>
        <w:ind w:firstLine="640" w:firstLineChars="200"/>
        <w:jc w:val="both"/>
        <w:outlineLvl w:val="1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>(一)专家组</w:t>
      </w:r>
    </w:p>
    <w:p w14:paraId="37604A43">
      <w:pPr>
        <w:spacing w:line="550" w:lineRule="exact"/>
        <w:ind w:firstLine="640" w:firstLineChars="200"/>
        <w:jc w:val="both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>1.专家组长：</w:t>
      </w:r>
      <w:r>
        <w:rPr>
          <w:rFonts w:hint="eastAsia" w:eastAsia="仿宋_GB2312"/>
          <w:sz w:val="32"/>
          <w:szCs w:val="31"/>
        </w:rPr>
        <w:t>卢春燕</w:t>
      </w:r>
      <w:bookmarkStart w:id="2" w:name="_GoBack"/>
      <w:bookmarkEnd w:id="2"/>
    </w:p>
    <w:p w14:paraId="153CC30E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2.专家组员：</w:t>
      </w:r>
      <w:r>
        <w:rPr>
          <w:rFonts w:hint="eastAsia" w:eastAsia="仿宋_GB2312"/>
          <w:sz w:val="32"/>
          <w:szCs w:val="31"/>
        </w:rPr>
        <w:t>卢春燕</w:t>
      </w: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吴小亚</w:t>
      </w: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郝伶</w:t>
      </w:r>
    </w:p>
    <w:p w14:paraId="0AACDFFE">
      <w:pPr>
        <w:spacing w:line="550" w:lineRule="exact"/>
        <w:ind w:firstLine="640" w:firstLineChars="200"/>
        <w:jc w:val="both"/>
        <w:outlineLvl w:val="1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>(二)裁判组</w:t>
      </w:r>
    </w:p>
    <w:p w14:paraId="3D1CC8B0">
      <w:pPr>
        <w:spacing w:line="550" w:lineRule="exact"/>
        <w:ind w:firstLine="640" w:firstLineChars="200"/>
        <w:jc w:val="both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>1.裁判长：</w:t>
      </w:r>
      <w:r>
        <w:rPr>
          <w:rFonts w:hint="eastAsia" w:eastAsia="仿宋_GB2312"/>
          <w:sz w:val="32"/>
          <w:szCs w:val="31"/>
        </w:rPr>
        <w:t>张华</w:t>
      </w:r>
    </w:p>
    <w:p w14:paraId="21298687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2.裁判员：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卢春燕</w:t>
      </w: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吴小亚</w:t>
      </w: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郝伶、陆晓晓、张银、王文宁</w:t>
      </w:r>
    </w:p>
    <w:p w14:paraId="4FCDC3AD">
      <w:pPr>
        <w:spacing w:line="550" w:lineRule="exact"/>
        <w:ind w:firstLine="640" w:firstLineChars="200"/>
        <w:jc w:val="both"/>
        <w:outlineLvl w:val="1"/>
        <w:rPr>
          <w:rFonts w:eastAsia="仿宋_GB2312"/>
          <w:sz w:val="32"/>
          <w:szCs w:val="31"/>
        </w:rPr>
      </w:pPr>
      <w:r>
        <w:rPr>
          <w:rFonts w:hint="eastAsia" w:eastAsia="仿宋_GB2312"/>
          <w:sz w:val="32"/>
          <w:szCs w:val="31"/>
        </w:rPr>
        <w:t>六、纪律要求</w:t>
      </w:r>
    </w:p>
    <w:p w14:paraId="79308653">
      <w:pPr>
        <w:spacing w:line="550" w:lineRule="exact"/>
        <w:ind w:firstLine="640" w:firstLineChars="200"/>
        <w:jc w:val="both"/>
        <w:outlineLvl w:val="1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>(一)通则</w:t>
      </w:r>
    </w:p>
    <w:p w14:paraId="1059981D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1.本赛项将严格遵守公平、公正、公开的原则，对出现的任何违规行为，一经查处严肃处理。</w:t>
      </w:r>
    </w:p>
    <w:p w14:paraId="415F075A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2.参与本赛项的所有人员应按规定的时间、地点、场次参加比赛，不得无故迟到、早退、缺席。</w:t>
      </w:r>
    </w:p>
    <w:p w14:paraId="0188C990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3.参与本赛项的所有人员应当佩戴组委会配发的证件，服从组委会统一指挥，共同保证比赛顺利进行。</w:t>
      </w:r>
    </w:p>
    <w:p w14:paraId="04F2E40F">
      <w:pPr>
        <w:spacing w:line="550" w:lineRule="exact"/>
        <w:ind w:firstLine="640" w:firstLineChars="200"/>
        <w:jc w:val="both"/>
        <w:outlineLvl w:val="2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>(二)参赛选手</w:t>
      </w:r>
    </w:p>
    <w:p w14:paraId="0FE4BF7B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1.参赛选手需携带参赛证、身份证等证件进入赛场，并将手机关机。未带证件者，不得参赛。</w:t>
      </w:r>
    </w:p>
    <w:p w14:paraId="2E7AF472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2.参赛选手在比赛开始前30分钟进入比赛候考区，在现场工作人员引导下，进行赛前准备，检查并确认所需物品。</w:t>
      </w:r>
    </w:p>
    <w:p w14:paraId="04A5D8A3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3.理论考试开始前15分钟，参赛选手凭证件进入规定考场，并将证件放在考桌左上角，以便监考人员查验。考试过程中，参赛选手应独立完成答题。</w:t>
      </w:r>
    </w:p>
    <w:p w14:paraId="024526CE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4.参赛选手必须按指定时间进入赛场，迟到30分钟者不得参加比赛。</w:t>
      </w:r>
    </w:p>
    <w:p w14:paraId="3D8A3A9B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5.裁判长宣布比赛开始，参赛选手方可答题，比赛开始计时。</w:t>
      </w:r>
    </w:p>
    <w:p w14:paraId="7116FE5A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6.裁判长宣布比赛结束，参赛选手应立即停止答题，不得以任何理由拖延竞赛时间，若提前结束比赛，应向裁判员举手示意，经裁判员同意后，视为提前结束比赛。</w:t>
      </w:r>
    </w:p>
    <w:p w14:paraId="6EA25675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7.参赛人员应爱护赛场所有设施，自觉维持赛场环境卫生，操作设备应谨慎，不得违章操作，如遇损坏、丢失等现象照价赔偿。</w:t>
      </w:r>
    </w:p>
    <w:p w14:paraId="05405D52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8.比赛过程中，参赛选手须严格遵守操作规程，确保人身及设备安全，并接受裁判员的监督和警示，出现设备故障等问题时，参赛选手应请裁判员对故障进行确认，对于因设备自身故障造成暂停和时间损失，该参赛选手的比赛时间酌情增补。</w:t>
      </w:r>
    </w:p>
    <w:p w14:paraId="6EC2D819">
      <w:pPr>
        <w:spacing w:line="550" w:lineRule="exact"/>
        <w:ind w:firstLine="640" w:firstLineChars="200"/>
        <w:jc w:val="both"/>
        <w:outlineLvl w:val="2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>(三)裁判人员</w:t>
      </w:r>
    </w:p>
    <w:p w14:paraId="12AC8199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1.裁判人员在比赛前必须了解赛场情况、比赛规则及注意事项，不得泄露比赛的有关信息。</w:t>
      </w:r>
    </w:p>
    <w:p w14:paraId="38FC9192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2.赛前裁判人员要集中学习有关文件，明确责任和分工，熟悉和掌握比赛的具体要求，严格遵守竞赛规则，做到评判公正，一视同仁。</w:t>
      </w:r>
    </w:p>
    <w:p w14:paraId="4A75EAD1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3.裁判人员应在工作前30分钟到达比赛场地，佩戴好执裁证，将手机处于关闭状态。裁判员应仪表整洁，语言举止文明礼貌，服从裁判长的领导，遵守评判职业道德，文明评判。</w:t>
      </w:r>
    </w:p>
    <w:p w14:paraId="3558362B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4.参赛选手进入考场时，裁判人员要认真检查参赛选手的证件，确保无差错，发现与证件不符者，裁判人员有权制止本参赛选手进入考场。</w:t>
      </w:r>
    </w:p>
    <w:p w14:paraId="1E05C4C4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5.裁判人员应严格遵守竞赛规则，认真执行竞赛项目的评分标准，以公平、公正、真实、一视同仁的原则，准确把握评分尺度，对在竞赛执裁过程中出现徇私舞弊的情况，一经查实，裁判长有权取消其执裁资格，并报竞赛组委会备案。</w:t>
      </w:r>
    </w:p>
    <w:p w14:paraId="5D7CEBDE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6.裁判人员要严格执行比赛纪律，对选手的违规行为，进行严肃处理，并记录在案。对竞赛中出现的严重违纪和不安全行为应及时警告，必要时可以终止比赛。</w:t>
      </w:r>
    </w:p>
    <w:p w14:paraId="61F699C7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7.裁判人员在工作时要尊重参赛选手，与参赛选手交流时应注意方式，避免影响参赛选手情绪。</w:t>
      </w:r>
    </w:p>
    <w:p w14:paraId="1324C04F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8.对于竞赛过程中出现的问题或争议，裁判人员不允许在选手面前进行争论，应及时向裁判长汇报，服从裁判长的裁决，避免与参赛选手和相关人员发生争执，否则取消评判资格。</w:t>
      </w:r>
    </w:p>
    <w:p w14:paraId="548C7921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9.裁判人员要坚守岗位，不得擅自离开、闲聊，不得无故干扰选手竞赛，不得同参赛选手交谈与竞赛无关的话题、不得给予参赛选手任何竞赛规则范围内的提示，不得在执裁过程中接听任何电话。</w:t>
      </w:r>
    </w:p>
    <w:p w14:paraId="743351AA">
      <w:pPr>
        <w:pStyle w:val="8"/>
        <w:kinsoku/>
        <w:spacing w:line="550" w:lineRule="exact"/>
        <w:ind w:firstLine="640" w:firstLineChars="200"/>
        <w:jc w:val="both"/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sz w:val="32"/>
          <w:szCs w:val="31"/>
          <w:lang w:eastAsia="zh-CN"/>
        </w:rPr>
        <w:t>10.裁判人员要认真执行各项规章制度，对在整个竞赛过程中未公平、公正，弄虚作假或者隐瞒事实不报的，将根据情节轻重予以处理。</w:t>
      </w:r>
    </w:p>
    <w:p w14:paraId="59A3B29E">
      <w:pPr>
        <w:spacing w:line="550" w:lineRule="exact"/>
        <w:ind w:firstLine="640" w:firstLineChars="200"/>
        <w:jc w:val="both"/>
        <w:outlineLvl w:val="1"/>
        <w:rPr>
          <w:rFonts w:eastAsia="仿宋_GB2312"/>
          <w:sz w:val="32"/>
          <w:szCs w:val="31"/>
        </w:rPr>
      </w:pPr>
      <w:r>
        <w:rPr>
          <w:rFonts w:hint="eastAsia" w:eastAsia="仿宋_GB2312"/>
          <w:sz w:val="32"/>
          <w:szCs w:val="31"/>
        </w:rPr>
        <w:t>七、题库</w:t>
      </w:r>
    </w:p>
    <w:p w14:paraId="170E797B">
      <w:pPr>
        <w:spacing w:line="550" w:lineRule="exact"/>
        <w:ind w:firstLine="640" w:firstLineChars="200"/>
        <w:jc w:val="both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>(一)理论考核题库</w:t>
      </w:r>
    </w:p>
    <w:p w14:paraId="7348E3F2">
      <w:pPr>
        <w:spacing w:line="550" w:lineRule="exact"/>
        <w:ind w:firstLine="640" w:firstLineChars="200"/>
        <w:jc w:val="both"/>
        <w:rPr>
          <w:rFonts w:eastAsia="仿宋_GB2312"/>
          <w:sz w:val="32"/>
          <w:szCs w:val="31"/>
        </w:rPr>
      </w:pPr>
      <w:r>
        <w:rPr>
          <w:rFonts w:eastAsia="仿宋_GB2312"/>
          <w:sz w:val="32"/>
          <w:szCs w:val="31"/>
        </w:rPr>
        <w:t>(二)实操考核题库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35747">
    <w:pPr>
      <w:pStyle w:val="8"/>
      <w:spacing w:line="233" w:lineRule="auto"/>
      <w:ind w:left="7425"/>
      <w:rPr>
        <w:sz w:val="31"/>
        <w:szCs w:val="31"/>
      </w:rPr>
    </w:pPr>
    <w:r>
      <w:rPr>
        <w:spacing w:val="-3"/>
        <w:sz w:val="31"/>
        <w:szCs w:val="31"/>
      </w:rPr>
      <w:t>—15—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94619">
    <w:pPr>
      <w:pStyle w:val="8"/>
      <w:spacing w:line="233" w:lineRule="auto"/>
      <w:ind w:left="195"/>
      <w:rPr>
        <w:sz w:val="31"/>
        <w:szCs w:val="31"/>
      </w:rPr>
    </w:pPr>
    <w:r>
      <w:rPr>
        <w:spacing w:val="-3"/>
        <w:sz w:val="31"/>
        <w:szCs w:val="31"/>
      </w:rPr>
      <w:t>—16—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53713"/>
    <w:multiLevelType w:val="multilevel"/>
    <w:tmpl w:val="0C1537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F7409B0"/>
    <w:multiLevelType w:val="multilevel"/>
    <w:tmpl w:val="3F7409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xOWI0MDE0ODgyOGNjMzljNWQ5YzA4ZmY4Y2FlZWIifQ=="/>
  </w:docVars>
  <w:rsids>
    <w:rsidRoot w:val="00107235"/>
    <w:rsid w:val="00026114"/>
    <w:rsid w:val="00107235"/>
    <w:rsid w:val="001D74B7"/>
    <w:rsid w:val="00211009"/>
    <w:rsid w:val="0029312B"/>
    <w:rsid w:val="003028C0"/>
    <w:rsid w:val="00307756"/>
    <w:rsid w:val="003E4F2B"/>
    <w:rsid w:val="005C4033"/>
    <w:rsid w:val="006429DE"/>
    <w:rsid w:val="00813DBA"/>
    <w:rsid w:val="0084186C"/>
    <w:rsid w:val="008562A2"/>
    <w:rsid w:val="00884E44"/>
    <w:rsid w:val="008D555A"/>
    <w:rsid w:val="008E72E7"/>
    <w:rsid w:val="008F271B"/>
    <w:rsid w:val="008F413D"/>
    <w:rsid w:val="00924705"/>
    <w:rsid w:val="0095069A"/>
    <w:rsid w:val="009708C0"/>
    <w:rsid w:val="00976502"/>
    <w:rsid w:val="00B13898"/>
    <w:rsid w:val="00B50CD6"/>
    <w:rsid w:val="00C56E33"/>
    <w:rsid w:val="00C80A05"/>
    <w:rsid w:val="00CA5F90"/>
    <w:rsid w:val="00DE55AF"/>
    <w:rsid w:val="00E154AF"/>
    <w:rsid w:val="00EC3363"/>
    <w:rsid w:val="00F46C3C"/>
    <w:rsid w:val="00FD44A9"/>
    <w:rsid w:val="00FF606C"/>
    <w:rsid w:val="05715DE0"/>
    <w:rsid w:val="1ACB2701"/>
    <w:rsid w:val="2F147974"/>
    <w:rsid w:val="448E7A54"/>
    <w:rsid w:val="6E12045F"/>
    <w:rsid w:val="7A2B1FC0"/>
    <w:rsid w:val="7C4C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qFormat/>
    <w:uiPriority w:val="9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unhideWhenUsed/>
    <w:qFormat/>
    <w:uiPriority w:val="9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unhideWhenUsed/>
    <w:qFormat/>
    <w:uiPriority w:val="9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semiHidden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semiHidden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semiHidden/>
    <w:unhideWhenUsed/>
    <w:qFormat/>
    <w:uiPriority w:val="9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23"/>
    <w:semiHidden/>
    <w:qFormat/>
    <w:uiPriority w:val="0"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48"/>
      <w:szCs w:val="48"/>
      <w:lang w:eastAsia="en-US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link w:val="20"/>
    <w:semiHidden/>
    <w:unhideWhenUsed/>
    <w:qFormat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12">
    <w:name w:val="Title"/>
    <w:qFormat/>
    <w:uiPriority w:val="1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customStyle="1" w:styleId="18">
    <w:name w:val="要点1"/>
    <w:qFormat/>
    <w:uiPriority w:val="0"/>
    <w:rPr>
      <w:rFonts w:ascii="Times New Roman" w:hAnsi="Times New Roman" w:cs="Times New Roman" w:eastAsiaTheme="minorEastAsia"/>
      <w:b/>
      <w:bCs/>
      <w:lang w:val="en-US" w:eastAsia="zh-CN" w:bidi="ar-SA"/>
    </w:rPr>
  </w:style>
  <w:style w:type="paragraph" w:styleId="19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20">
    <w:name w:val="脚注文本 字符"/>
    <w:link w:val="11"/>
    <w:semiHidden/>
    <w:unhideWhenUsed/>
    <w:uiPriority w:val="99"/>
    <w:rPr>
      <w:sz w:val="20"/>
      <w:szCs w:val="20"/>
    </w:rPr>
  </w:style>
  <w:style w:type="paragraph" w:customStyle="1" w:styleId="21">
    <w:name w:val="2"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2">
    <w:name w:val="1"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3">
    <w:name w:val="正文文本 字符"/>
    <w:basedOn w:val="14"/>
    <w:link w:val="8"/>
    <w:semiHidden/>
    <w:uiPriority w:val="0"/>
    <w:rPr>
      <w:rFonts w:ascii="宋体" w:hAnsi="宋体" w:eastAsia="宋体" w:cs="宋体"/>
      <w:snapToGrid w:val="0"/>
      <w:color w:val="000000"/>
      <w:sz w:val="48"/>
      <w:szCs w:val="48"/>
      <w:lang w:eastAsia="en-US"/>
    </w:rPr>
  </w:style>
  <w:style w:type="table" w:customStyle="1" w:styleId="24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6">
    <w:name w:val="页眉 字符"/>
    <w:basedOn w:val="14"/>
    <w:link w:val="10"/>
    <w:uiPriority w:val="99"/>
    <w:rPr>
      <w:sz w:val="18"/>
      <w:szCs w:val="18"/>
    </w:rPr>
  </w:style>
  <w:style w:type="character" w:customStyle="1" w:styleId="27">
    <w:name w:val="页脚 字符"/>
    <w:basedOn w:val="14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3577</Words>
  <Characters>3653</Characters>
  <Lines>29</Lines>
  <Paragraphs>8</Paragraphs>
  <TotalTime>6</TotalTime>
  <ScaleCrop>false</ScaleCrop>
  <LinksUpToDate>false</LinksUpToDate>
  <CharactersWithSpaces>3697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2025-06-01T08:09:00Z</dcterms:created>
  <dc:creator>Un-named</dc:creator>
  <cp:lastModifiedBy>哈哈</cp:lastModifiedBy>
  <cp:lastPrinted>2025-05-27T12:15:00Z</cp:lastPrinted>
  <dcterms:modified xsi:type="dcterms:W3CDTF">2025-06-12T07:29:13Z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98F4378DB904467289C9275F602A63A1_12</vt:lpwstr>
  </property>
  <property fmtid="{D5CDD505-2E9C-101B-9397-08002B2CF9AE}" pid="4" name="KSOTemplateDocerSaveRecord">
    <vt:lpwstr>eyJoZGlkIjoiN2Y1ODcyMDdjMWFlYzNkYWQxMzVlODBlOGM4YWVlMzgiLCJ1c2VySWQiOiIxMjkwOTAyNDIzIn0=</vt:lpwstr>
  </property>
</Properties>
</file>