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71EF0">
      <w:pPr>
        <w:autoSpaceDE w:val="0"/>
        <w:autoSpaceDN w:val="0"/>
        <w:adjustRightInd w:val="0"/>
        <w:jc w:val="left"/>
        <w:rPr>
          <w:rFonts w:cs="CIDFont+F3" w:asciiTheme="majorEastAsia" w:hAnsiTheme="majorEastAsia" w:eastAsiaTheme="majorEastAsia"/>
          <w:b/>
          <w:kern w:val="0"/>
          <w:sz w:val="56"/>
          <w:szCs w:val="56"/>
        </w:rPr>
      </w:pPr>
    </w:p>
    <w:p w14:paraId="352E757D">
      <w:pPr>
        <w:autoSpaceDE w:val="0"/>
        <w:autoSpaceDN w:val="0"/>
        <w:adjustRightInd w:val="0"/>
        <w:jc w:val="left"/>
        <w:rPr>
          <w:rFonts w:cs="CIDFont+F3" w:asciiTheme="majorEastAsia" w:hAnsiTheme="majorEastAsia" w:eastAsiaTheme="majorEastAsia"/>
          <w:b/>
          <w:kern w:val="0"/>
          <w:sz w:val="56"/>
          <w:szCs w:val="56"/>
        </w:rPr>
      </w:pPr>
    </w:p>
    <w:p w14:paraId="3E9B80ED">
      <w:pPr>
        <w:autoSpaceDE w:val="0"/>
        <w:autoSpaceDN w:val="0"/>
        <w:adjustRightInd w:val="0"/>
        <w:jc w:val="left"/>
        <w:rPr>
          <w:rFonts w:cs="CIDFont+F3" w:asciiTheme="majorEastAsia" w:hAnsiTheme="majorEastAsia" w:eastAsiaTheme="majorEastAsia"/>
          <w:b/>
          <w:kern w:val="0"/>
          <w:sz w:val="56"/>
          <w:szCs w:val="56"/>
        </w:rPr>
      </w:pPr>
    </w:p>
    <w:p w14:paraId="44E4E0FA">
      <w:pPr>
        <w:adjustRightInd w:val="0"/>
        <w:snapToGrid w:val="0"/>
        <w:ind w:right="238"/>
        <w:jc w:val="center"/>
        <w:rPr>
          <w:rFonts w:ascii="仿宋_GB2312" w:hAnsi="宋体" w:cs="宋体"/>
          <w:b/>
          <w:kern w:val="0"/>
          <w:sz w:val="44"/>
          <w:szCs w:val="44"/>
        </w:rPr>
      </w:pPr>
      <w:r>
        <w:rPr>
          <w:rFonts w:hint="eastAsia" w:ascii="仿宋_GB2312" w:hAnsi="宋体" w:cs="宋体"/>
          <w:b/>
          <w:kern w:val="0"/>
          <w:sz w:val="44"/>
          <w:szCs w:val="44"/>
        </w:rPr>
        <w:t>202</w:t>
      </w:r>
      <w:r>
        <w:rPr>
          <w:rFonts w:hint="eastAsia" w:ascii="仿宋_GB2312" w:hAnsi="宋体" w:cs="宋体"/>
          <w:b/>
          <w:kern w:val="0"/>
          <w:sz w:val="44"/>
          <w:szCs w:val="44"/>
          <w:lang w:val="en-US" w:eastAsia="zh-CN"/>
        </w:rPr>
        <w:t>5</w:t>
      </w:r>
      <w:r>
        <w:rPr>
          <w:rFonts w:hint="eastAsia" w:ascii="仿宋_GB2312" w:hAnsi="宋体" w:cs="宋体"/>
          <w:b/>
          <w:kern w:val="0"/>
          <w:sz w:val="44"/>
          <w:szCs w:val="44"/>
        </w:rPr>
        <w:t>年度武进区叉车司机技能大赛</w:t>
      </w:r>
    </w:p>
    <w:p w14:paraId="61F86965">
      <w:pPr>
        <w:adjustRightInd w:val="0"/>
        <w:snapToGrid w:val="0"/>
        <w:ind w:right="238"/>
        <w:jc w:val="center"/>
        <w:rPr>
          <w:rFonts w:ascii="仿宋_GB2312" w:hAnsi="宋体" w:cs="宋体"/>
          <w:b/>
          <w:kern w:val="0"/>
          <w:sz w:val="44"/>
          <w:szCs w:val="44"/>
        </w:rPr>
      </w:pPr>
      <w:r>
        <w:rPr>
          <w:rFonts w:hint="eastAsia" w:ascii="仿宋_GB2312" w:hAnsi="宋体" w:cs="宋体"/>
          <w:b/>
          <w:kern w:val="0"/>
          <w:sz w:val="44"/>
          <w:szCs w:val="44"/>
        </w:rPr>
        <w:t>技术文件</w:t>
      </w:r>
    </w:p>
    <w:p w14:paraId="446425F2">
      <w:pPr>
        <w:adjustRightInd w:val="0"/>
        <w:snapToGrid w:val="0"/>
        <w:ind w:right="238"/>
        <w:jc w:val="center"/>
        <w:rPr>
          <w:rFonts w:ascii="仿宋_GB2312" w:hAnsi="宋体" w:cs="宋体"/>
          <w:b/>
          <w:kern w:val="0"/>
          <w:sz w:val="44"/>
          <w:szCs w:val="44"/>
        </w:rPr>
      </w:pPr>
    </w:p>
    <w:p w14:paraId="1195572E">
      <w:pPr>
        <w:ind w:firstLine="2200" w:firstLineChars="500"/>
        <w:rPr>
          <w:rFonts w:ascii="微软雅黑" w:hAnsi="微软雅黑" w:eastAsia="微软雅黑" w:cs="CIDFont+F4"/>
          <w:kern w:val="0"/>
          <w:sz w:val="44"/>
          <w:szCs w:val="44"/>
        </w:rPr>
      </w:pPr>
    </w:p>
    <w:p w14:paraId="449BA875">
      <w:pPr>
        <w:pStyle w:val="2"/>
      </w:pPr>
    </w:p>
    <w:p w14:paraId="2C9B01E1">
      <w:pPr>
        <w:pStyle w:val="3"/>
      </w:pPr>
    </w:p>
    <w:p w14:paraId="16BF8E40">
      <w:pPr>
        <w:pStyle w:val="3"/>
      </w:pPr>
    </w:p>
    <w:p w14:paraId="5581E2F2">
      <w:pPr>
        <w:pStyle w:val="3"/>
      </w:pPr>
    </w:p>
    <w:p w14:paraId="714C29B8">
      <w:pPr>
        <w:pStyle w:val="3"/>
      </w:pPr>
    </w:p>
    <w:p w14:paraId="65BFB351">
      <w:pPr>
        <w:pStyle w:val="3"/>
      </w:pPr>
    </w:p>
    <w:p w14:paraId="44DA2995">
      <w:pPr>
        <w:pStyle w:val="3"/>
      </w:pPr>
    </w:p>
    <w:p w14:paraId="4C23E35D">
      <w:pPr>
        <w:pStyle w:val="3"/>
      </w:pPr>
    </w:p>
    <w:p w14:paraId="57033283">
      <w:pPr>
        <w:pStyle w:val="3"/>
      </w:pPr>
    </w:p>
    <w:p w14:paraId="2BF31E81">
      <w:pPr>
        <w:pStyle w:val="3"/>
      </w:pPr>
    </w:p>
    <w:p w14:paraId="1795E4E0">
      <w:pPr>
        <w:pStyle w:val="3"/>
      </w:pPr>
    </w:p>
    <w:p w14:paraId="7076CB42">
      <w:pPr>
        <w:pStyle w:val="3"/>
      </w:pPr>
    </w:p>
    <w:p w14:paraId="48468C03">
      <w:pPr>
        <w:pStyle w:val="3"/>
      </w:pPr>
    </w:p>
    <w:p w14:paraId="44E1C178">
      <w:pPr>
        <w:pStyle w:val="3"/>
      </w:pPr>
    </w:p>
    <w:p w14:paraId="0D1F1E52">
      <w:pPr>
        <w:pStyle w:val="3"/>
      </w:pPr>
    </w:p>
    <w:p w14:paraId="5ABCC72D">
      <w:pPr>
        <w:pStyle w:val="3"/>
      </w:pPr>
    </w:p>
    <w:p w14:paraId="698F9ED0">
      <w:pPr>
        <w:ind w:firstLine="2200" w:firstLineChars="500"/>
        <w:rPr>
          <w:rFonts w:ascii="微软雅黑" w:hAnsi="微软雅黑" w:eastAsia="微软雅黑" w:cs="CIDFont+F4"/>
          <w:kern w:val="0"/>
          <w:sz w:val="44"/>
          <w:szCs w:val="44"/>
        </w:rPr>
      </w:pPr>
      <w:r>
        <w:rPr>
          <w:rFonts w:ascii="微软雅黑" w:hAnsi="微软雅黑" w:eastAsia="微软雅黑" w:cs="CIDFont+F4"/>
          <w:kern w:val="0"/>
          <w:sz w:val="44"/>
          <w:szCs w:val="44"/>
        </w:rPr>
        <w:t>20</w:t>
      </w:r>
      <w:r>
        <w:rPr>
          <w:rFonts w:hint="eastAsia" w:ascii="微软雅黑" w:hAnsi="微软雅黑" w:eastAsia="微软雅黑" w:cs="CIDFont+F4"/>
          <w:kern w:val="0"/>
          <w:sz w:val="44"/>
          <w:szCs w:val="44"/>
        </w:rPr>
        <w:t>2</w:t>
      </w:r>
      <w:r>
        <w:rPr>
          <w:rFonts w:hint="eastAsia" w:ascii="微软雅黑" w:hAnsi="微软雅黑" w:eastAsia="微软雅黑" w:cs="CIDFont+F4"/>
          <w:kern w:val="0"/>
          <w:sz w:val="44"/>
          <w:szCs w:val="44"/>
          <w:lang w:val="en-US" w:eastAsia="zh-CN"/>
        </w:rPr>
        <w:t>5</w:t>
      </w:r>
      <w:r>
        <w:rPr>
          <w:rFonts w:hint="eastAsia" w:ascii="微软雅黑" w:hAnsi="微软雅黑" w:eastAsia="微软雅黑" w:cs="CIDFont+F4"/>
          <w:kern w:val="0"/>
          <w:sz w:val="44"/>
          <w:szCs w:val="44"/>
        </w:rPr>
        <w:t>年</w:t>
      </w:r>
      <w:r>
        <w:rPr>
          <w:rFonts w:hint="eastAsia" w:ascii="微软雅黑" w:hAnsi="微软雅黑" w:eastAsia="微软雅黑" w:cs="CIDFont+F4"/>
          <w:kern w:val="0"/>
          <w:sz w:val="44"/>
          <w:szCs w:val="44"/>
          <w:lang w:val="en-US" w:eastAsia="zh-CN"/>
        </w:rPr>
        <w:t>3</w:t>
      </w:r>
      <w:r>
        <w:rPr>
          <w:rFonts w:hint="eastAsia" w:ascii="微软雅黑" w:hAnsi="微软雅黑" w:eastAsia="微软雅黑" w:cs="CIDFont+F4"/>
          <w:kern w:val="0"/>
          <w:sz w:val="44"/>
          <w:szCs w:val="44"/>
        </w:rPr>
        <w:t>月10日</w:t>
      </w:r>
    </w:p>
    <w:p w14:paraId="0F5B8584">
      <w:pPr>
        <w:ind w:firstLine="2200" w:firstLineChars="500"/>
        <w:rPr>
          <w:rFonts w:ascii="微软雅黑" w:hAnsi="微软雅黑" w:eastAsia="微软雅黑" w:cs="CIDFont+F4"/>
          <w:kern w:val="0"/>
          <w:sz w:val="44"/>
          <w:szCs w:val="44"/>
        </w:rPr>
      </w:pPr>
    </w:p>
    <w:p w14:paraId="4C8C223B">
      <w:pPr>
        <w:pStyle w:val="2"/>
      </w:pPr>
    </w:p>
    <w:p w14:paraId="7CAB1F8E">
      <w:pPr>
        <w:rPr>
          <w:rFonts w:ascii="微软雅黑" w:hAnsi="微软雅黑" w:eastAsia="微软雅黑" w:cs="CIDFont+F4"/>
          <w:kern w:val="0"/>
          <w:sz w:val="24"/>
          <w:szCs w:val="24"/>
        </w:rPr>
      </w:pPr>
    </w:p>
    <w:p w14:paraId="5269B526">
      <w:pPr>
        <w:pStyle w:val="12"/>
        <w:numPr>
          <w:ilvl w:val="0"/>
          <w:numId w:val="1"/>
        </w:numPr>
        <w:ind w:firstLineChars="0"/>
        <w:rPr>
          <w:rFonts w:cs="CIDFont+F7" w:asciiTheme="minorEastAsia" w:hAnsiTheme="minorEastAsia"/>
          <w:b/>
          <w:kern w:val="0"/>
          <w:sz w:val="32"/>
          <w:szCs w:val="32"/>
        </w:rPr>
      </w:pPr>
      <w:r>
        <w:rPr>
          <w:rFonts w:hint="eastAsia" w:cs="CIDFont+F7" w:asciiTheme="minorEastAsia" w:hAnsiTheme="minorEastAsia"/>
          <w:b/>
          <w:kern w:val="0"/>
          <w:sz w:val="32"/>
          <w:szCs w:val="32"/>
        </w:rPr>
        <w:t>项目简介</w:t>
      </w:r>
    </w:p>
    <w:p w14:paraId="5FEB08D5">
      <w:pPr>
        <w:autoSpaceDE w:val="0"/>
        <w:autoSpaceDN w:val="0"/>
        <w:adjustRightInd w:val="0"/>
        <w:ind w:firstLine="480" w:firstLineChars="150"/>
        <w:jc w:val="left"/>
        <w:rPr>
          <w:rFonts w:cs="CIDFont+F2" w:asciiTheme="minorEastAsia" w:hAnsiTheme="minorEastAsia"/>
          <w:kern w:val="0"/>
          <w:sz w:val="32"/>
          <w:szCs w:val="32"/>
        </w:rPr>
      </w:pPr>
      <w:r>
        <w:rPr>
          <w:rFonts w:hint="eastAsia" w:cs="CIDFont+F2" w:asciiTheme="minorEastAsia" w:hAnsiTheme="minorEastAsia"/>
          <w:kern w:val="0"/>
          <w:sz w:val="32"/>
          <w:szCs w:val="32"/>
        </w:rPr>
        <w:t>本项目技术说明是对本竞赛项目内容的框架性描述，正式比赛内容及要求以当场发放的赛题为准。</w:t>
      </w:r>
    </w:p>
    <w:p w14:paraId="3544F59C">
      <w:pPr>
        <w:autoSpaceDE w:val="0"/>
        <w:autoSpaceDN w:val="0"/>
        <w:adjustRightInd w:val="0"/>
        <w:jc w:val="left"/>
        <w:rPr>
          <w:rFonts w:cs="CIDFont+F3" w:asciiTheme="minorEastAsia" w:hAnsiTheme="minorEastAsia"/>
          <w:b/>
          <w:kern w:val="0"/>
          <w:sz w:val="32"/>
          <w:szCs w:val="32"/>
        </w:rPr>
      </w:pPr>
      <w:r>
        <w:rPr>
          <w:rFonts w:cs="CIDFont+F8" w:asciiTheme="minorEastAsia" w:hAnsiTheme="minorEastAsia"/>
          <w:b/>
          <w:kern w:val="0"/>
          <w:sz w:val="32"/>
          <w:szCs w:val="32"/>
        </w:rPr>
        <w:t xml:space="preserve">1.1 </w:t>
      </w:r>
      <w:r>
        <w:rPr>
          <w:rFonts w:hint="eastAsia" w:cs="CIDFont+F3" w:asciiTheme="minorEastAsia" w:hAnsiTheme="minorEastAsia"/>
          <w:b/>
          <w:kern w:val="0"/>
          <w:sz w:val="32"/>
          <w:szCs w:val="32"/>
        </w:rPr>
        <w:t>项目描述</w:t>
      </w:r>
    </w:p>
    <w:p w14:paraId="6D4BC2B0">
      <w:pPr>
        <w:ind w:firstLine="800" w:firstLineChars="250"/>
        <w:rPr>
          <w:rFonts w:cs="CIDFont+F2" w:asciiTheme="minorEastAsia" w:hAnsiTheme="minorEastAsia"/>
          <w:kern w:val="0"/>
          <w:sz w:val="32"/>
          <w:szCs w:val="32"/>
        </w:rPr>
      </w:pPr>
      <w:r>
        <w:rPr>
          <w:rFonts w:hint="eastAsia" w:cs="CIDFont+F2" w:asciiTheme="minorEastAsia" w:hAnsiTheme="minorEastAsia"/>
          <w:kern w:val="0"/>
          <w:sz w:val="32"/>
          <w:szCs w:val="32"/>
        </w:rPr>
        <w:t>本项目重点考核</w:t>
      </w:r>
      <w:r>
        <w:rPr>
          <w:rFonts w:cs="CIDFont+F2" w:asciiTheme="minorEastAsia" w:hAnsiTheme="minorEastAsia"/>
          <w:kern w:val="0"/>
          <w:sz w:val="32"/>
          <w:szCs w:val="32"/>
        </w:rPr>
        <w:t>选手</w:t>
      </w:r>
      <w:r>
        <w:rPr>
          <w:rFonts w:hint="eastAsia" w:cs="CIDFont+F2" w:asciiTheme="minorEastAsia" w:hAnsiTheme="minorEastAsia"/>
          <w:kern w:val="0"/>
          <w:sz w:val="32"/>
          <w:szCs w:val="32"/>
        </w:rPr>
        <w:t>对叉车驾驶作业和安全操作技术、叉车的动力装置、叉车的底盘部分、工作装置以及叉车常见故障诊断与排除等综合知识和技能。赛题不低于叉车工高级工国家</w:t>
      </w:r>
      <w:r>
        <w:rPr>
          <w:rFonts w:ascii="宋体" w:hAnsi="宋体"/>
          <w:color w:val="000000"/>
          <w:sz w:val="32"/>
          <w:szCs w:val="32"/>
        </w:rPr>
        <w:t>职业标准</w:t>
      </w:r>
      <w:r>
        <w:rPr>
          <w:rFonts w:cs="CIDFont+F2" w:asciiTheme="minorEastAsia" w:hAnsiTheme="minorEastAsia"/>
          <w:kern w:val="0"/>
          <w:sz w:val="32"/>
          <w:szCs w:val="32"/>
        </w:rPr>
        <w:t>的技术要求</w:t>
      </w:r>
      <w:r>
        <w:rPr>
          <w:rFonts w:hint="eastAsia" w:cs="CIDFont+F2" w:asciiTheme="minorEastAsia" w:hAnsiTheme="minorEastAsia"/>
          <w:kern w:val="0"/>
          <w:sz w:val="32"/>
          <w:szCs w:val="32"/>
        </w:rPr>
        <w:t>，</w:t>
      </w:r>
      <w:r>
        <w:rPr>
          <w:rFonts w:cs="CIDFont+F2" w:asciiTheme="minorEastAsia" w:hAnsiTheme="minorEastAsia"/>
          <w:kern w:val="0"/>
          <w:sz w:val="32"/>
          <w:szCs w:val="32"/>
        </w:rPr>
        <w:t>真正</w:t>
      </w:r>
      <w:r>
        <w:rPr>
          <w:rFonts w:hint="eastAsia" w:cs="CIDFont+F2" w:asciiTheme="minorEastAsia" w:hAnsiTheme="minorEastAsia"/>
          <w:kern w:val="0"/>
          <w:sz w:val="32"/>
          <w:szCs w:val="32"/>
        </w:rPr>
        <w:t>选拔出具有行业代表性的技能状元。</w:t>
      </w:r>
    </w:p>
    <w:p w14:paraId="55E1C970">
      <w:pPr>
        <w:autoSpaceDE w:val="0"/>
        <w:autoSpaceDN w:val="0"/>
        <w:adjustRightInd w:val="0"/>
        <w:jc w:val="left"/>
        <w:rPr>
          <w:rFonts w:cs="CIDFont+F8" w:asciiTheme="minorEastAsia" w:hAnsiTheme="minorEastAsia"/>
          <w:b/>
          <w:kern w:val="0"/>
          <w:sz w:val="32"/>
          <w:szCs w:val="32"/>
        </w:rPr>
      </w:pPr>
      <w:r>
        <w:rPr>
          <w:rFonts w:cs="CIDFont+F8" w:asciiTheme="minorEastAsia" w:hAnsiTheme="minorEastAsia"/>
          <w:b/>
          <w:kern w:val="0"/>
          <w:sz w:val="32"/>
          <w:szCs w:val="32"/>
        </w:rPr>
        <w:t xml:space="preserve">1.2 </w:t>
      </w:r>
      <w:r>
        <w:rPr>
          <w:rFonts w:hint="eastAsia" w:cs="CIDFont+F8" w:asciiTheme="minorEastAsia" w:hAnsiTheme="minorEastAsia"/>
          <w:b/>
          <w:kern w:val="0"/>
          <w:sz w:val="32"/>
          <w:szCs w:val="32"/>
        </w:rPr>
        <w:t>竞赛目的</w:t>
      </w:r>
    </w:p>
    <w:p w14:paraId="1470E55A">
      <w:pPr>
        <w:ind w:firstLine="800" w:firstLineChars="250"/>
        <w:rPr>
          <w:rFonts w:asciiTheme="minorEastAsia" w:hAnsiTheme="minorEastAsia" w:cstheme="minorEastAsia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191919"/>
          <w:sz w:val="32"/>
          <w:szCs w:val="32"/>
          <w:shd w:val="clear" w:color="auto" w:fill="FFFFFF"/>
        </w:rPr>
        <w:t>叉车工不仅需要扎实的理论知识和实践经验，也需要一丝不</w:t>
      </w:r>
      <w:r>
        <w:rPr>
          <w:rFonts w:hint="eastAsia" w:asciiTheme="minorEastAsia" w:hAnsiTheme="minorEastAsia" w:cstheme="minorEastAsia"/>
          <w:color w:val="191919"/>
          <w:sz w:val="32"/>
          <w:szCs w:val="32"/>
          <w:shd w:val="clear" w:color="auto" w:fill="FFFFFF"/>
        </w:rPr>
        <w:t>苟、不怕苦不怕累的精神，是最能体现城市基层工人综合素养的工种之一。为了</w:t>
      </w:r>
      <w:r>
        <w:rPr>
          <w:rFonts w:hint="eastAsia" w:asciiTheme="minorEastAsia" w:hAnsiTheme="minorEastAsia" w:cstheme="minorEastAsia"/>
          <w:color w:val="333333"/>
          <w:sz w:val="32"/>
          <w:szCs w:val="32"/>
          <w:shd w:val="clear" w:color="auto" w:fill="FFFFFF"/>
        </w:rPr>
        <w:t>充分展现武进区叉车工人的</w:t>
      </w:r>
      <w:r>
        <w:rPr>
          <w:rFonts w:hint="eastAsia" w:asciiTheme="minorEastAsia" w:hAnsiTheme="minorEastAsia" w:cstheme="minorEastAsia"/>
          <w:kern w:val="0"/>
          <w:sz w:val="32"/>
          <w:szCs w:val="32"/>
        </w:rPr>
        <w:t>专业知识、岗位技能、职业素养和精神风貌，促进</w:t>
      </w:r>
      <w:r>
        <w:rPr>
          <w:rFonts w:hint="eastAsia" w:asciiTheme="minorEastAsia" w:hAnsiTheme="minorEastAsia" w:cstheme="minorEastAsia"/>
          <w:color w:val="333333"/>
          <w:sz w:val="32"/>
          <w:szCs w:val="32"/>
          <w:shd w:val="clear" w:color="auto" w:fill="FFFFFF"/>
        </w:rPr>
        <w:t>产业高质量发展</w:t>
      </w:r>
      <w:r>
        <w:rPr>
          <w:rFonts w:hint="eastAsia" w:asciiTheme="minorEastAsia" w:hAnsiTheme="minorEastAsia" w:cstheme="minorEastAsia"/>
          <w:kern w:val="0"/>
          <w:sz w:val="32"/>
          <w:szCs w:val="32"/>
        </w:rPr>
        <w:t>，进一步弘扬工匠精神，助力常州经济发展，特举办本次比赛。</w:t>
      </w:r>
    </w:p>
    <w:p w14:paraId="315B958A">
      <w:pPr>
        <w:pStyle w:val="12"/>
        <w:numPr>
          <w:ilvl w:val="0"/>
          <w:numId w:val="1"/>
        </w:numPr>
        <w:ind w:firstLineChars="0"/>
        <w:rPr>
          <w:rFonts w:asciiTheme="minorEastAsia" w:hAnsiTheme="minorEastAsia" w:cstheme="minorEastAsia"/>
          <w:b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b/>
          <w:kern w:val="0"/>
          <w:sz w:val="32"/>
          <w:szCs w:val="32"/>
        </w:rPr>
        <w:t>选手应具备的能力</w:t>
      </w:r>
    </w:p>
    <w:p w14:paraId="6B8770E4">
      <w:pPr>
        <w:pStyle w:val="12"/>
        <w:ind w:left="360" w:firstLine="0" w:firstLineChars="0"/>
        <w:rPr>
          <w:rFonts w:asciiTheme="minorEastAsia" w:hAnsi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kern w:val="0"/>
          <w:sz w:val="32"/>
          <w:szCs w:val="32"/>
        </w:rPr>
        <w:t>（1）熟练掌握叉车工基本技能；</w:t>
      </w:r>
    </w:p>
    <w:p w14:paraId="1759AAEB">
      <w:pPr>
        <w:pStyle w:val="12"/>
        <w:ind w:left="360" w:firstLine="0" w:firstLineChars="0"/>
        <w:rPr>
          <w:rFonts w:asciiTheme="minorEastAsia" w:hAnsi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（2）掌握</w:t>
      </w:r>
      <w:r>
        <w:rPr>
          <w:rFonts w:hint="eastAsia" w:cs="CIDFont+F2" w:asciiTheme="minorEastAsia" w:hAnsiTheme="minorEastAsia"/>
          <w:kern w:val="0"/>
          <w:sz w:val="32"/>
          <w:szCs w:val="32"/>
        </w:rPr>
        <w:t>叉车驾驶作业和安全操作技术</w:t>
      </w:r>
      <w:r>
        <w:rPr>
          <w:rFonts w:hint="eastAsia" w:asciiTheme="minorEastAsia" w:hAnsiTheme="minorEastAsia" w:cstheme="minorEastAsia"/>
          <w:sz w:val="32"/>
          <w:szCs w:val="32"/>
        </w:rPr>
        <w:t>；</w:t>
      </w:r>
    </w:p>
    <w:p w14:paraId="797772BE">
      <w:pPr>
        <w:pStyle w:val="12"/>
        <w:ind w:left="360" w:firstLine="0" w:firstLineChars="0"/>
        <w:rPr>
          <w:rFonts w:asciiTheme="minorEastAsia" w:hAnsi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（3）了解</w:t>
      </w:r>
      <w:r>
        <w:rPr>
          <w:rFonts w:hint="eastAsia" w:cs="CIDFont+F2" w:asciiTheme="minorEastAsia" w:hAnsiTheme="minorEastAsia"/>
          <w:kern w:val="0"/>
          <w:sz w:val="32"/>
          <w:szCs w:val="32"/>
        </w:rPr>
        <w:t>叉车的动力装置</w:t>
      </w:r>
      <w:r>
        <w:rPr>
          <w:rFonts w:hint="eastAsia" w:asciiTheme="minorEastAsia" w:hAnsiTheme="minorEastAsia" w:cstheme="minorEastAsia"/>
          <w:sz w:val="32"/>
          <w:szCs w:val="32"/>
        </w:rPr>
        <w:t>；</w:t>
      </w:r>
    </w:p>
    <w:p w14:paraId="356D6466">
      <w:pPr>
        <w:pStyle w:val="12"/>
        <w:ind w:left="360" w:firstLine="0" w:firstLineChars="0"/>
        <w:rPr>
          <w:rFonts w:asciiTheme="minorEastAsia" w:hAnsi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（4）掌握</w:t>
      </w:r>
      <w:r>
        <w:rPr>
          <w:rFonts w:hint="eastAsia" w:cs="CIDFont+F2" w:asciiTheme="minorEastAsia" w:hAnsiTheme="minorEastAsia"/>
          <w:kern w:val="0"/>
          <w:sz w:val="32"/>
          <w:szCs w:val="32"/>
        </w:rPr>
        <w:t>叉车的底盘部分及工作装置</w:t>
      </w:r>
      <w:r>
        <w:rPr>
          <w:rFonts w:hint="eastAsia" w:asciiTheme="minorEastAsia" w:hAnsiTheme="minorEastAsia" w:cstheme="minorEastAsia"/>
          <w:kern w:val="0"/>
          <w:sz w:val="32"/>
          <w:szCs w:val="32"/>
        </w:rPr>
        <w:t>；</w:t>
      </w:r>
    </w:p>
    <w:p w14:paraId="66713EF7">
      <w:pPr>
        <w:pStyle w:val="12"/>
        <w:ind w:left="360" w:firstLine="0" w:firstLineChars="0"/>
        <w:rPr>
          <w:rFonts w:asciiTheme="minorEastAsia" w:hAnsi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kern w:val="0"/>
          <w:sz w:val="32"/>
          <w:szCs w:val="32"/>
        </w:rPr>
        <w:t>（5）能熟练进行</w:t>
      </w:r>
      <w:r>
        <w:rPr>
          <w:rFonts w:hint="eastAsia" w:cs="CIDFont+F2" w:asciiTheme="minorEastAsia" w:hAnsiTheme="minorEastAsia"/>
          <w:kern w:val="0"/>
          <w:sz w:val="32"/>
          <w:szCs w:val="32"/>
        </w:rPr>
        <w:t>叉车常见故障诊断与排除。</w:t>
      </w:r>
    </w:p>
    <w:p w14:paraId="4AC47268">
      <w:pPr>
        <w:pStyle w:val="12"/>
        <w:ind w:firstLine="0" w:firstLineChars="0"/>
        <w:rPr>
          <w:rFonts w:cs="CIDFont+F7" w:asciiTheme="minorEastAsia" w:hAnsiTheme="minorEastAsia"/>
          <w:b/>
          <w:kern w:val="0"/>
          <w:sz w:val="32"/>
          <w:szCs w:val="32"/>
        </w:rPr>
      </w:pPr>
    </w:p>
    <w:p w14:paraId="73EF2C4C">
      <w:pPr>
        <w:pStyle w:val="12"/>
        <w:ind w:firstLine="0" w:firstLineChars="0"/>
        <w:rPr>
          <w:rFonts w:cs="CIDFont+F7" w:asciiTheme="minorEastAsia" w:hAnsiTheme="minorEastAsia"/>
          <w:b/>
          <w:kern w:val="0"/>
          <w:sz w:val="32"/>
          <w:szCs w:val="32"/>
        </w:rPr>
      </w:pPr>
      <w:r>
        <w:rPr>
          <w:rFonts w:hint="eastAsia" w:cs="CIDFont+F7" w:asciiTheme="minorEastAsia" w:hAnsiTheme="minorEastAsia"/>
          <w:b/>
          <w:kern w:val="0"/>
          <w:sz w:val="32"/>
          <w:szCs w:val="32"/>
        </w:rPr>
        <w:t>3.裁判员和选手</w:t>
      </w:r>
    </w:p>
    <w:p w14:paraId="1912ED61">
      <w:pPr>
        <w:pStyle w:val="12"/>
        <w:autoSpaceDE w:val="0"/>
        <w:autoSpaceDN w:val="0"/>
        <w:adjustRightInd w:val="0"/>
        <w:ind w:firstLine="0" w:firstLineChars="0"/>
        <w:jc w:val="left"/>
        <w:rPr>
          <w:rFonts w:cs="CIDFont+F8" w:asciiTheme="minorEastAsia" w:hAnsiTheme="minorEastAsia"/>
          <w:b/>
          <w:kern w:val="0"/>
          <w:sz w:val="32"/>
          <w:szCs w:val="32"/>
        </w:rPr>
      </w:pPr>
      <w:r>
        <w:rPr>
          <w:rFonts w:cs="CIDFont+F8" w:asciiTheme="minorEastAsia" w:hAnsiTheme="minorEastAsia"/>
          <w:b/>
          <w:kern w:val="0"/>
          <w:sz w:val="32"/>
          <w:szCs w:val="32"/>
        </w:rPr>
        <w:t xml:space="preserve">3.1 </w:t>
      </w:r>
      <w:r>
        <w:rPr>
          <w:rFonts w:hint="eastAsia" w:cs="CIDFont+F8" w:asciiTheme="minorEastAsia" w:hAnsiTheme="minorEastAsia"/>
          <w:b/>
          <w:kern w:val="0"/>
          <w:sz w:val="32"/>
          <w:szCs w:val="32"/>
        </w:rPr>
        <w:t>裁判员的条件和要求</w:t>
      </w:r>
    </w:p>
    <w:p w14:paraId="161E7305">
      <w:pPr>
        <w:pStyle w:val="12"/>
        <w:ind w:left="360" w:firstLine="0" w:firstLineChars="0"/>
        <w:rPr>
          <w:rFonts w:cs="CIDFont+F2" w:asciiTheme="minorEastAsia" w:hAnsiTheme="minorEastAsia"/>
          <w:kern w:val="0"/>
          <w:sz w:val="32"/>
          <w:szCs w:val="32"/>
        </w:rPr>
      </w:pPr>
      <w:r>
        <w:rPr>
          <w:rFonts w:hint="eastAsia" w:cs="CIDFont+F2" w:asciiTheme="minorEastAsia" w:hAnsiTheme="minorEastAsia"/>
          <w:kern w:val="0"/>
          <w:sz w:val="32"/>
          <w:szCs w:val="32"/>
        </w:rPr>
        <w:t>➢裁判员由竞赛组委会确定。</w:t>
      </w:r>
    </w:p>
    <w:p w14:paraId="361326C8">
      <w:pPr>
        <w:pStyle w:val="12"/>
        <w:ind w:left="360" w:firstLine="0" w:firstLineChars="0"/>
        <w:rPr>
          <w:rFonts w:cs="CIDFont+F2" w:asciiTheme="minorEastAsia" w:hAnsiTheme="minorEastAsia"/>
          <w:kern w:val="0"/>
          <w:sz w:val="32"/>
          <w:szCs w:val="32"/>
        </w:rPr>
      </w:pPr>
      <w:r>
        <w:rPr>
          <w:rFonts w:hint="eastAsia" w:cs="CIDFont+F2" w:asciiTheme="minorEastAsia" w:hAnsiTheme="minorEastAsia"/>
          <w:kern w:val="0"/>
          <w:sz w:val="32"/>
          <w:szCs w:val="32"/>
        </w:rPr>
        <w:t>裁判员工作要求：</w:t>
      </w:r>
    </w:p>
    <w:p w14:paraId="245014EB">
      <w:pPr>
        <w:pStyle w:val="12"/>
        <w:ind w:left="360" w:firstLine="0" w:firstLineChars="0"/>
        <w:rPr>
          <w:rFonts w:cs="CIDFont+F2" w:asciiTheme="minorEastAsia" w:hAnsiTheme="minorEastAsia"/>
          <w:kern w:val="0"/>
          <w:sz w:val="32"/>
          <w:szCs w:val="32"/>
        </w:rPr>
      </w:pPr>
      <w:r>
        <w:rPr>
          <w:rFonts w:hint="eastAsia" w:cs="CIDFont+F2" w:asciiTheme="minorEastAsia" w:hAnsiTheme="minorEastAsia"/>
          <w:kern w:val="0"/>
          <w:sz w:val="32"/>
          <w:szCs w:val="32"/>
        </w:rPr>
        <w:t>（</w:t>
      </w:r>
      <w:r>
        <w:rPr>
          <w:rFonts w:cs="CIDFont+F2" w:asciiTheme="minorEastAsia" w:hAnsiTheme="minorEastAsia"/>
          <w:kern w:val="0"/>
          <w:sz w:val="32"/>
          <w:szCs w:val="32"/>
        </w:rPr>
        <w:t>1</w:t>
      </w:r>
      <w:r>
        <w:rPr>
          <w:rFonts w:hint="eastAsia" w:cs="CIDFont+F2" w:asciiTheme="minorEastAsia" w:hAnsiTheme="minorEastAsia"/>
          <w:kern w:val="0"/>
          <w:sz w:val="32"/>
          <w:szCs w:val="32"/>
        </w:rPr>
        <w:t>）做好与承办方的沟通协调，落实比赛各项技术工作。</w:t>
      </w:r>
    </w:p>
    <w:p w14:paraId="090A9E3D">
      <w:pPr>
        <w:pStyle w:val="12"/>
        <w:ind w:left="360" w:firstLine="0" w:firstLineChars="0"/>
        <w:rPr>
          <w:rFonts w:cs="CIDFont+F2" w:asciiTheme="minorEastAsia" w:hAnsiTheme="minorEastAsia"/>
          <w:kern w:val="0"/>
          <w:sz w:val="32"/>
          <w:szCs w:val="32"/>
        </w:rPr>
      </w:pPr>
      <w:r>
        <w:rPr>
          <w:rFonts w:hint="eastAsia" w:cs="CIDFont+F2" w:asciiTheme="minorEastAsia" w:hAnsiTheme="minorEastAsia"/>
          <w:kern w:val="0"/>
          <w:sz w:val="32"/>
          <w:szCs w:val="32"/>
        </w:rPr>
        <w:t>（</w:t>
      </w:r>
      <w:r>
        <w:rPr>
          <w:rFonts w:cs="CIDFont+F2" w:asciiTheme="minorEastAsia" w:hAnsiTheme="minorEastAsia"/>
          <w:kern w:val="0"/>
          <w:sz w:val="32"/>
          <w:szCs w:val="32"/>
        </w:rPr>
        <w:t>2</w:t>
      </w:r>
      <w:r>
        <w:rPr>
          <w:rFonts w:hint="eastAsia" w:cs="CIDFont+F2" w:asciiTheme="minorEastAsia" w:hAnsiTheme="minorEastAsia"/>
          <w:kern w:val="0"/>
          <w:sz w:val="32"/>
          <w:szCs w:val="32"/>
        </w:rPr>
        <w:t>）遵守保密纪律，不透露影响比赛的技术信息。</w:t>
      </w:r>
    </w:p>
    <w:p w14:paraId="09E155C4">
      <w:pPr>
        <w:pStyle w:val="12"/>
        <w:ind w:left="360" w:firstLine="0" w:firstLineChars="0"/>
        <w:rPr>
          <w:rFonts w:cs="CIDFont+F2" w:asciiTheme="minorEastAsia" w:hAnsiTheme="minorEastAsia"/>
          <w:kern w:val="0"/>
          <w:sz w:val="32"/>
          <w:szCs w:val="32"/>
        </w:rPr>
      </w:pPr>
      <w:r>
        <w:rPr>
          <w:rFonts w:hint="eastAsia" w:cs="CIDFont+F2" w:asciiTheme="minorEastAsia" w:hAnsiTheme="minorEastAsia"/>
          <w:kern w:val="0"/>
          <w:sz w:val="32"/>
          <w:szCs w:val="32"/>
        </w:rPr>
        <w:t>（</w:t>
      </w:r>
      <w:r>
        <w:rPr>
          <w:rFonts w:cs="CIDFont+F2" w:asciiTheme="minorEastAsia" w:hAnsiTheme="minorEastAsia"/>
          <w:kern w:val="0"/>
          <w:sz w:val="32"/>
          <w:szCs w:val="32"/>
        </w:rPr>
        <w:t>4</w:t>
      </w:r>
      <w:r>
        <w:rPr>
          <w:rFonts w:hint="eastAsia" w:cs="CIDFont+F2" w:asciiTheme="minorEastAsia" w:hAnsiTheme="minorEastAsia"/>
          <w:kern w:val="0"/>
          <w:sz w:val="32"/>
          <w:szCs w:val="32"/>
        </w:rPr>
        <w:t>）按照竞赛组委会的要求，做好本项目裁判员的工作，公平、公正，组织做好比赛评判工作。</w:t>
      </w:r>
    </w:p>
    <w:p w14:paraId="5D376D2C">
      <w:pPr>
        <w:pStyle w:val="12"/>
        <w:ind w:firstLine="0" w:firstLineChars="0"/>
        <w:rPr>
          <w:rFonts w:cs="CIDFont+F7" w:asciiTheme="minorEastAsia" w:hAnsiTheme="minorEastAsia"/>
          <w:b/>
          <w:kern w:val="0"/>
          <w:sz w:val="32"/>
          <w:szCs w:val="32"/>
        </w:rPr>
      </w:pPr>
      <w:r>
        <w:rPr>
          <w:rFonts w:hint="eastAsia" w:cs="CIDFont+F7" w:asciiTheme="minorEastAsia" w:hAnsiTheme="minorEastAsia"/>
          <w:b/>
          <w:kern w:val="0"/>
          <w:sz w:val="32"/>
          <w:szCs w:val="32"/>
        </w:rPr>
        <w:t>4.竞赛内容</w:t>
      </w:r>
    </w:p>
    <w:p w14:paraId="3307A6AE">
      <w:pPr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    本次竞赛由理论和技能操作两部分组成。理论以《</w:t>
      </w:r>
      <w:r>
        <w:rPr>
          <w:rFonts w:hint="eastAsia" w:ascii="宋体" w:hAnsi="宋体" w:eastAsia="宋体" w:cs="宋体"/>
          <w:sz w:val="32"/>
          <w:szCs w:val="32"/>
        </w:rPr>
        <w:t>叉车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工》国家职业标准(三级)为基础。</w:t>
      </w:r>
      <w:r>
        <w:rPr>
          <w:rFonts w:hint="eastAsia" w:ascii="宋体" w:hAnsi="宋体" w:eastAsia="宋体" w:cs="宋体"/>
          <w:sz w:val="32"/>
          <w:szCs w:val="32"/>
        </w:rPr>
        <w:t>技能操作部分采用单人竞赛形式，独立完成规定的工作任务为考核内容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。竞赛顺序由赛前抽签决定，竞赛场地在室外，承办单位组织提前一周熟悉场地、设备和答疑，时间另行通行。</w:t>
      </w:r>
    </w:p>
    <w:p w14:paraId="59F3F1EB">
      <w:pPr>
        <w:pStyle w:val="12"/>
        <w:ind w:firstLine="0" w:firstLineChars="0"/>
        <w:rPr>
          <w:rFonts w:cs="CIDFont+F7" w:asciiTheme="minorEastAsia" w:hAnsiTheme="minorEastAsia"/>
          <w:b/>
          <w:kern w:val="0"/>
          <w:sz w:val="32"/>
          <w:szCs w:val="32"/>
        </w:rPr>
      </w:pPr>
      <w:r>
        <w:rPr>
          <w:rFonts w:hint="eastAsia" w:cs="CIDFont+F7" w:asciiTheme="minorEastAsia" w:hAnsiTheme="minorEastAsia"/>
          <w:b/>
          <w:kern w:val="0"/>
          <w:sz w:val="32"/>
          <w:szCs w:val="32"/>
        </w:rPr>
        <w:t>5.考评要求：</w:t>
      </w:r>
    </w:p>
    <w:p w14:paraId="1AD587F7">
      <w:pPr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5.1竞赛分理论和实际操作二个部分，理论占20%，实际操作占80%。</w:t>
      </w:r>
    </w:p>
    <w:p w14:paraId="24E1BB57">
      <w:pPr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5.2理论部分：</w:t>
      </w:r>
    </w:p>
    <w:p w14:paraId="40F06423">
      <w:pPr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5.2.1以书面答题方式，共100题，总分100分。</w:t>
      </w:r>
    </w:p>
    <w:p w14:paraId="6887DD14">
      <w:pPr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5.2.2题型:判断题（20题）、单项选择题（60题）和多项选择题（20题）。</w:t>
      </w:r>
    </w:p>
    <w:p w14:paraId="6A441FDE">
      <w:pPr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5.3实际操作部分</w:t>
      </w:r>
    </w:p>
    <w:p w14:paraId="48B4A0D6">
      <w:pPr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5.3.1实际操作项目，总分100分。</w:t>
      </w:r>
    </w:p>
    <w:p w14:paraId="56818DA9">
      <w:pPr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5.3.2参赛选手操作过程严格遵守叉车安全操作规程。服从裁判指挥，不私自动车，选手违章操作,裁判有权取消其比赛资格。</w:t>
      </w:r>
    </w:p>
    <w:p w14:paraId="322801C7">
      <w:pPr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5.4比赛用设备：3吨内燃机械传动叉车。</w:t>
      </w:r>
    </w:p>
    <w:p w14:paraId="1C3C2246">
      <w:pPr>
        <w:pStyle w:val="12"/>
        <w:ind w:firstLine="0" w:firstLineChars="0"/>
        <w:rPr>
          <w:rFonts w:cs="CIDFont+F7" w:asciiTheme="minorEastAsia" w:hAnsiTheme="minorEastAsia"/>
          <w:b/>
          <w:kern w:val="0"/>
          <w:sz w:val="32"/>
          <w:szCs w:val="32"/>
        </w:rPr>
      </w:pPr>
      <w:r>
        <w:rPr>
          <w:rFonts w:hint="eastAsia" w:cs="CIDFont+F7" w:asciiTheme="minorEastAsia" w:hAnsiTheme="minorEastAsia"/>
          <w:b/>
          <w:kern w:val="0"/>
          <w:sz w:val="32"/>
          <w:szCs w:val="32"/>
        </w:rPr>
        <w:t>6.实际操作项目内容要求</w:t>
      </w:r>
    </w:p>
    <w:p w14:paraId="78C631DB">
      <w:pPr>
        <w:pStyle w:val="12"/>
        <w:ind w:firstLine="0" w:firstLineChars="0"/>
        <w:rPr>
          <w:rFonts w:cs="CIDFont+F7" w:asciiTheme="minorEastAsia" w:hAnsiTheme="minorEastAsia"/>
          <w:b/>
          <w:kern w:val="0"/>
          <w:sz w:val="32"/>
          <w:szCs w:val="32"/>
        </w:rPr>
      </w:pPr>
      <w:r>
        <w:rPr>
          <w:rFonts w:hint="eastAsia" w:cs="CIDFont+F7" w:asciiTheme="minorEastAsia" w:hAnsiTheme="minorEastAsia"/>
          <w:b/>
          <w:kern w:val="0"/>
          <w:sz w:val="32"/>
          <w:szCs w:val="32"/>
        </w:rPr>
        <w:t>6.1项目内容：车辆行驶与货架整理</w:t>
      </w:r>
    </w:p>
    <w:p w14:paraId="49F6C478">
      <w:pPr>
        <w:ind w:firstLine="570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比赛开始，叉车从开始位置起步，在规定的范围内绕桩二个，进入作业场地，将货架B二层上的货物叉至货架A三层居中位置，然后将货架A二层上的货物叉至货架B三层位置，如图叉车倒行，经过二个直角转弯，倒入库内停正，比赛结束。</w:t>
      </w:r>
    </w:p>
    <w:p w14:paraId="4AA92389">
      <w:pPr>
        <w:ind w:firstLine="570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依抽签顺序，下一选手将货架B三层上的货物叉至货架A二层居中位置，然后将货架A三层上的货物叉至货架B二层位置。</w:t>
      </w:r>
    </w:p>
    <w:p w14:paraId="5630444D">
      <w:pPr>
        <w:pStyle w:val="12"/>
        <w:ind w:firstLine="0" w:firstLineChars="0"/>
        <w:rPr>
          <w:rFonts w:cs="CIDFont+F7" w:asciiTheme="minorEastAsia" w:hAnsiTheme="minorEastAsia"/>
          <w:b/>
          <w:kern w:val="0"/>
          <w:sz w:val="32"/>
          <w:szCs w:val="32"/>
        </w:rPr>
      </w:pPr>
      <w:r>
        <w:rPr>
          <w:rFonts w:hint="eastAsia" w:cs="CIDFont+F7" w:asciiTheme="minorEastAsia" w:hAnsiTheme="minorEastAsia"/>
          <w:b/>
          <w:kern w:val="0"/>
          <w:sz w:val="32"/>
          <w:szCs w:val="32"/>
        </w:rPr>
        <w:t>6.2场地布置图：</w:t>
      </w:r>
    </w:p>
    <w:p w14:paraId="1AA81D91">
      <w:pPr>
        <w:rPr>
          <w:b/>
          <w:sz w:val="28"/>
          <w:szCs w:val="28"/>
        </w:rPr>
      </w:pPr>
      <w:r>
        <w:object>
          <v:shape id="_x0000_i1025" o:spt="75" type="#_x0000_t75" style="height:351.7pt;width:41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</w:p>
    <w:p w14:paraId="338BD2D8">
      <w:pPr>
        <w:pStyle w:val="12"/>
        <w:ind w:firstLine="0" w:firstLineChars="0"/>
        <w:rPr>
          <w:rFonts w:cs="CIDFont+F7" w:asciiTheme="minorEastAsia" w:hAnsiTheme="minorEastAsia"/>
          <w:b/>
          <w:kern w:val="0"/>
          <w:sz w:val="32"/>
          <w:szCs w:val="32"/>
        </w:rPr>
      </w:pPr>
      <w:r>
        <w:rPr>
          <w:rFonts w:hint="eastAsia" w:cs="CIDFont+F7" w:asciiTheme="minorEastAsia" w:hAnsiTheme="minorEastAsia"/>
          <w:b/>
          <w:kern w:val="0"/>
          <w:sz w:val="32"/>
          <w:szCs w:val="32"/>
        </w:rPr>
        <w:t>6.3基本要求：</w:t>
      </w:r>
    </w:p>
    <w:p w14:paraId="5419BD6A">
      <w:pPr>
        <w:ind w:firstLine="570"/>
        <w:rPr>
          <w:rFonts w:cs="CIDFont+F2" w:asciiTheme="minorEastAsia" w:hAnsiTheme="minorEastAsia"/>
          <w:kern w:val="0"/>
          <w:sz w:val="32"/>
          <w:szCs w:val="32"/>
        </w:rPr>
      </w:pPr>
      <w:r>
        <w:rPr>
          <w:rFonts w:hint="eastAsia" w:cs="CIDFont+F2" w:asciiTheme="minorEastAsia" w:hAnsiTheme="minorEastAsia"/>
          <w:kern w:val="0"/>
          <w:sz w:val="32"/>
          <w:szCs w:val="32"/>
        </w:rPr>
        <w:t>参赛选手须按比赛规定完成操作内容，规范起步、换档、行驶、作业和停车，要求起步平稳、行驶中方向、油门、制动、前后换向规范操作。</w:t>
      </w:r>
    </w:p>
    <w:p w14:paraId="43A147BF">
      <w:pPr>
        <w:ind w:firstLine="570"/>
        <w:rPr>
          <w:rFonts w:cs="CIDFont+F2" w:asciiTheme="minorEastAsia" w:hAnsiTheme="minorEastAsia"/>
          <w:kern w:val="0"/>
          <w:sz w:val="32"/>
          <w:szCs w:val="32"/>
        </w:rPr>
      </w:pPr>
      <w:r>
        <w:rPr>
          <w:rFonts w:hint="eastAsia" w:cs="CIDFont+F2" w:asciiTheme="minorEastAsia" w:hAnsiTheme="minorEastAsia"/>
          <w:kern w:val="0"/>
          <w:sz w:val="32"/>
          <w:szCs w:val="32"/>
        </w:rPr>
        <w:t>整个比赛过程中，车子任何部位均不得出边实线，停车位虚线可压，进叉、退叉、摆放时，</w:t>
      </w:r>
      <w:r>
        <w:rPr>
          <w:rFonts w:hint="eastAsia" w:cs="CIDFont+F2" w:asciiTheme="minorEastAsia" w:hAnsiTheme="minorEastAsia"/>
          <w:kern w:val="0"/>
          <w:sz w:val="32"/>
          <w:szCs w:val="32"/>
          <w:lang w:val="en-US" w:eastAsia="zh-CN"/>
        </w:rPr>
        <w:t>托盘上玻璃杯</w:t>
      </w:r>
      <w:r>
        <w:rPr>
          <w:rFonts w:hint="eastAsia" w:cs="CIDFont+F2" w:asciiTheme="minorEastAsia" w:hAnsiTheme="minorEastAsia"/>
          <w:kern w:val="0"/>
          <w:sz w:val="32"/>
          <w:szCs w:val="32"/>
        </w:rPr>
        <w:t>不得倾倒、撞击货架等现象，而且应放置在定置区域内，结束后，车辆须停在停车位内且停正，定额时间5分钟，超时扣分少时加分，时间达到6分钟，比赛叫停，未完成项目不得分。</w:t>
      </w:r>
    </w:p>
    <w:p w14:paraId="057F9C35">
      <w:pPr>
        <w:pStyle w:val="2"/>
        <w:rPr>
          <w:rFonts w:cs="CIDFont+F2" w:asciiTheme="minorEastAsia" w:hAnsiTheme="minorEastAsia"/>
          <w:kern w:val="0"/>
          <w:sz w:val="32"/>
          <w:szCs w:val="32"/>
        </w:rPr>
      </w:pPr>
    </w:p>
    <w:p w14:paraId="5DCE992C">
      <w:pPr>
        <w:spacing w:line="300" w:lineRule="auto"/>
        <w:jc w:val="center"/>
        <w:rPr>
          <w:rFonts w:ascii="宋体" w:hAnsi="宋体" w:eastAsia="宋体" w:cs="宋体"/>
          <w:b/>
          <w:bCs/>
          <w:szCs w:val="21"/>
        </w:rPr>
      </w:pPr>
    </w:p>
    <w:p w14:paraId="2023B82C">
      <w:pPr>
        <w:pStyle w:val="12"/>
        <w:ind w:firstLine="0" w:firstLineChars="0"/>
        <w:rPr>
          <w:rFonts w:hint="default" w:cs="CIDFont+F7" w:asciiTheme="minorEastAsia" w:hAnsiTheme="minorEastAsia" w:eastAsiaTheme="minorEastAsia"/>
          <w:b/>
          <w:kern w:val="0"/>
          <w:sz w:val="32"/>
          <w:szCs w:val="32"/>
          <w:lang w:val="en-US" w:eastAsia="zh-CN"/>
        </w:rPr>
      </w:pPr>
      <w:r>
        <w:rPr>
          <w:rFonts w:hint="eastAsia" w:cs="CIDFont+F8" w:asciiTheme="minorEastAsia" w:hAnsiTheme="minorEastAsia"/>
          <w:b/>
          <w:kern w:val="0"/>
          <w:sz w:val="32"/>
          <w:szCs w:val="32"/>
          <w:lang w:val="en-US" w:eastAsia="zh-CN"/>
        </w:rPr>
        <w:t>6.4</w:t>
      </w:r>
      <w:r>
        <w:rPr>
          <w:rFonts w:hint="eastAsia" w:cs="CIDFont+F7" w:asciiTheme="minorEastAsia" w:hAnsiTheme="minorEastAsia"/>
          <w:b/>
          <w:kern w:val="0"/>
          <w:sz w:val="32"/>
          <w:szCs w:val="32"/>
        </w:rPr>
        <w:t>项目内容：车辆行驶与</w:t>
      </w:r>
      <w:r>
        <w:rPr>
          <w:rFonts w:hint="eastAsia" w:cs="CIDFont+F7" w:asciiTheme="minorEastAsia" w:hAnsiTheme="minorEastAsia"/>
          <w:b/>
          <w:kern w:val="0"/>
          <w:sz w:val="32"/>
          <w:szCs w:val="32"/>
          <w:lang w:val="en-US" w:eastAsia="zh-CN"/>
        </w:rPr>
        <w:t>货物移动</w:t>
      </w:r>
    </w:p>
    <w:p w14:paraId="7B29F0E5">
      <w:pPr>
        <w:ind w:firstLine="570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比赛开始，叉车从开始位置起步进入作业场地，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叉起货架A上的货物（六层），如图所示，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在规定的范围内绕桩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个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将货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物放至货架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比赛结束。</w:t>
      </w:r>
    </w:p>
    <w:p w14:paraId="44776ADF">
      <w:pPr>
        <w:pStyle w:val="12"/>
        <w:ind w:firstLine="0" w:firstLineChars="0"/>
        <w:rPr>
          <w:rFonts w:cs="CIDFont+F7" w:asciiTheme="minorEastAsia" w:hAnsiTheme="minorEastAsia"/>
          <w:b/>
          <w:kern w:val="0"/>
          <w:sz w:val="32"/>
          <w:szCs w:val="32"/>
        </w:rPr>
      </w:pPr>
      <w:r>
        <w:rPr>
          <w:rFonts w:hint="eastAsia" w:cs="CIDFont+F7" w:asciiTheme="minorEastAsia" w:hAnsiTheme="minorEastAsia"/>
          <w:b/>
          <w:kern w:val="0"/>
          <w:sz w:val="32"/>
          <w:szCs w:val="32"/>
        </w:rPr>
        <w:t>6.</w:t>
      </w:r>
      <w:r>
        <w:rPr>
          <w:rFonts w:hint="eastAsia" w:cs="CIDFont+F7" w:asciiTheme="minorEastAsia" w:hAnsiTheme="minorEastAsia"/>
          <w:b/>
          <w:kern w:val="0"/>
          <w:sz w:val="32"/>
          <w:szCs w:val="32"/>
          <w:lang w:val="en-US" w:eastAsia="zh-CN"/>
        </w:rPr>
        <w:t>5</w:t>
      </w:r>
      <w:r>
        <w:rPr>
          <w:rFonts w:hint="eastAsia" w:cs="CIDFont+F7" w:asciiTheme="minorEastAsia" w:hAnsiTheme="minorEastAsia"/>
          <w:b/>
          <w:kern w:val="0"/>
          <w:sz w:val="32"/>
          <w:szCs w:val="32"/>
        </w:rPr>
        <w:t>场地布置图：</w:t>
      </w:r>
    </w:p>
    <w:p w14:paraId="19775FF6">
      <w:pPr>
        <w:pStyle w:val="2"/>
      </w:pPr>
    </w:p>
    <w:p w14:paraId="6FF4A6B2">
      <w:pPr>
        <w:rPr>
          <w:rFonts w:hint="default" w:cs="CIDFont+F8" w:asciiTheme="minorEastAsia" w:hAnsiTheme="minorEastAsia" w:eastAsiaTheme="minorEastAsia"/>
          <w:b/>
          <w:kern w:val="0"/>
          <w:sz w:val="32"/>
          <w:szCs w:val="32"/>
          <w:lang w:val="en-US" w:eastAsia="zh-CN"/>
        </w:rPr>
      </w:pPr>
      <w:r>
        <w:rPr>
          <w:rFonts w:hint="default" w:cs="CIDFont+F8" w:asciiTheme="minorEastAsia" w:hAnsiTheme="minorEastAsia" w:eastAsiaTheme="minorEastAsia"/>
          <w:b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5273675" cy="4126230"/>
            <wp:effectExtent l="0" t="0" r="1270" b="1270"/>
            <wp:docPr id="1" name="图片 1" descr="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示意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12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59B66">
      <w:pPr>
        <w:pStyle w:val="2"/>
        <w:rPr>
          <w:rFonts w:hint="eastAsia" w:cs="CIDFont+F8" w:asciiTheme="minorEastAsia" w:hAnsiTheme="minorEastAsia"/>
          <w:b/>
          <w:kern w:val="0"/>
          <w:sz w:val="32"/>
          <w:szCs w:val="32"/>
          <w:lang w:val="en-US" w:eastAsia="zh-CN"/>
        </w:rPr>
      </w:pPr>
      <w:r>
        <w:rPr>
          <w:rFonts w:hint="eastAsia" w:cs="CIDFont+F8" w:asciiTheme="minorEastAsia" w:hAnsiTheme="minorEastAsia"/>
          <w:b/>
          <w:kern w:val="0"/>
          <w:sz w:val="32"/>
          <w:szCs w:val="32"/>
          <w:lang w:val="en-US" w:eastAsia="zh-CN"/>
        </w:rPr>
        <w:t>6.6基本要求：</w:t>
      </w:r>
    </w:p>
    <w:p w14:paraId="198A0E4C">
      <w:pPr>
        <w:ind w:firstLine="570"/>
        <w:rPr>
          <w:rFonts w:cs="CIDFont+F2" w:asciiTheme="minorEastAsia" w:hAnsiTheme="minorEastAsia"/>
          <w:kern w:val="0"/>
          <w:sz w:val="32"/>
          <w:szCs w:val="32"/>
        </w:rPr>
      </w:pPr>
      <w:r>
        <w:rPr>
          <w:rFonts w:hint="eastAsia" w:cs="CIDFont+F2" w:asciiTheme="minorEastAsia" w:hAnsiTheme="minorEastAsia"/>
          <w:kern w:val="0"/>
          <w:sz w:val="32"/>
          <w:szCs w:val="32"/>
        </w:rPr>
        <w:t>参赛选手须按比赛规定完成操作内容，规范起步、换档、行驶、作业和停车，要求起步平稳、行驶中方向、油门、制动、前后换向规范操作。</w:t>
      </w:r>
    </w:p>
    <w:p w14:paraId="6557951F">
      <w:pPr>
        <w:pStyle w:val="3"/>
        <w:rPr>
          <w:rFonts w:hint="default" w:eastAsia="宋体"/>
          <w:lang w:val="en-US" w:eastAsia="zh-CN"/>
        </w:rPr>
      </w:pPr>
      <w:r>
        <w:rPr>
          <w:rFonts w:hint="eastAsia" w:cs="CIDFont+F2" w:asciiTheme="minorEastAsia" w:hAnsiTheme="minorEastAsia"/>
          <w:kern w:val="0"/>
          <w:sz w:val="32"/>
          <w:szCs w:val="32"/>
        </w:rPr>
        <w:t>整个比赛过程中，</w:t>
      </w:r>
      <w:r>
        <w:rPr>
          <w:rFonts w:hint="eastAsia" w:cs="CIDFont+F2" w:asciiTheme="minorEastAsia" w:hAnsiTheme="minorEastAsia"/>
          <w:kern w:val="0"/>
          <w:sz w:val="32"/>
          <w:szCs w:val="32"/>
          <w:lang w:val="en-US" w:eastAsia="zh-CN"/>
        </w:rPr>
        <w:t>以用时最少，货物摆放整齐为标准。</w:t>
      </w:r>
      <w:bookmarkStart w:id="0" w:name="_GoBack"/>
      <w:bookmarkEnd w:id="0"/>
    </w:p>
    <w:p w14:paraId="738F87CB">
      <w:pPr>
        <w:rPr>
          <w:rFonts w:cs="CIDFont+F8" w:asciiTheme="minorEastAsia" w:hAnsiTheme="minorEastAsia"/>
          <w:b/>
          <w:kern w:val="0"/>
          <w:sz w:val="32"/>
          <w:szCs w:val="32"/>
        </w:rPr>
      </w:pPr>
      <w:r>
        <w:rPr>
          <w:rFonts w:hint="eastAsia" w:cs="CIDFont+F8" w:asciiTheme="minorEastAsia" w:hAnsiTheme="minorEastAsia"/>
          <w:b/>
          <w:kern w:val="0"/>
          <w:sz w:val="32"/>
          <w:szCs w:val="32"/>
        </w:rPr>
        <w:t>7.违规事项：</w:t>
      </w:r>
    </w:p>
    <w:p w14:paraId="32451148">
      <w:pPr>
        <w:widowControl/>
        <w:ind w:firstLine="560"/>
        <w:jc w:val="left"/>
        <w:rPr>
          <w:rFonts w:cs="CIDFont+F2" w:asciiTheme="minorEastAsia" w:hAnsiTheme="minorEastAsia"/>
          <w:kern w:val="0"/>
          <w:sz w:val="32"/>
          <w:szCs w:val="32"/>
        </w:rPr>
      </w:pPr>
      <w:r>
        <w:rPr>
          <w:rFonts w:hint="eastAsia" w:cs="CIDFont+F2" w:asciiTheme="minorEastAsia" w:hAnsiTheme="minorEastAsia"/>
          <w:kern w:val="0"/>
          <w:sz w:val="32"/>
          <w:szCs w:val="32"/>
        </w:rPr>
        <w:t>（1）在完成工作任务的过程中，因操作不当发生事故险情，取消比赛资格。</w:t>
      </w:r>
    </w:p>
    <w:p w14:paraId="7C7BECEA">
      <w:pPr>
        <w:widowControl/>
        <w:ind w:firstLine="560"/>
        <w:jc w:val="left"/>
        <w:rPr>
          <w:rFonts w:cs="CIDFont+F2" w:asciiTheme="minorEastAsia" w:hAnsiTheme="minorEastAsia"/>
          <w:kern w:val="0"/>
          <w:sz w:val="32"/>
          <w:szCs w:val="32"/>
        </w:rPr>
      </w:pPr>
      <w:r>
        <w:rPr>
          <w:rFonts w:hint="eastAsia" w:cs="CIDFont+F2" w:asciiTheme="minorEastAsia" w:hAnsiTheme="minorEastAsia"/>
          <w:kern w:val="0"/>
          <w:sz w:val="32"/>
          <w:szCs w:val="32"/>
        </w:rPr>
        <w:t>（2）因违规操作损坏赛场提供的设备，污染赛场环境等严重不符合职业规范的行为，取消比赛资格。</w:t>
      </w:r>
    </w:p>
    <w:p w14:paraId="1F961536">
      <w:pPr>
        <w:widowControl/>
        <w:ind w:firstLine="560"/>
        <w:jc w:val="left"/>
        <w:rPr>
          <w:rFonts w:cs="CIDFont+F2" w:asciiTheme="minorEastAsia" w:hAnsiTheme="minorEastAsia"/>
          <w:kern w:val="0"/>
          <w:sz w:val="32"/>
          <w:szCs w:val="32"/>
        </w:rPr>
      </w:pPr>
      <w:r>
        <w:rPr>
          <w:rFonts w:hint="eastAsia" w:cs="CIDFont+F2" w:asciiTheme="minorEastAsia" w:hAnsiTheme="minorEastAsia"/>
          <w:kern w:val="0"/>
          <w:sz w:val="32"/>
          <w:szCs w:val="32"/>
        </w:rPr>
        <w:t>（3）扰乱赛场秩序，干扰裁判员工作，视情节扣总分10～20%，情况严重者取消比赛资格。</w:t>
      </w:r>
    </w:p>
    <w:p w14:paraId="4C866399">
      <w:pPr>
        <w:autoSpaceDE w:val="0"/>
        <w:autoSpaceDN w:val="0"/>
        <w:adjustRightInd w:val="0"/>
        <w:jc w:val="left"/>
        <w:rPr>
          <w:rFonts w:cs="CIDFont+F8" w:asciiTheme="minorEastAsia" w:hAnsiTheme="minorEastAsia"/>
          <w:b/>
          <w:kern w:val="0"/>
          <w:sz w:val="32"/>
          <w:szCs w:val="32"/>
        </w:rPr>
      </w:pPr>
      <w:r>
        <w:rPr>
          <w:rFonts w:hint="eastAsia" w:cs="CIDFont+F8" w:asciiTheme="minorEastAsia" w:hAnsiTheme="minorEastAsia"/>
          <w:b/>
          <w:kern w:val="0"/>
          <w:sz w:val="32"/>
          <w:szCs w:val="32"/>
        </w:rPr>
        <w:t>8</w:t>
      </w:r>
      <w:r>
        <w:rPr>
          <w:rFonts w:cs="CIDFont+F8" w:asciiTheme="minorEastAsia" w:hAnsiTheme="minorEastAsia"/>
          <w:b/>
          <w:kern w:val="0"/>
          <w:sz w:val="32"/>
          <w:szCs w:val="32"/>
        </w:rPr>
        <w:t>.</w:t>
      </w:r>
      <w:r>
        <w:rPr>
          <w:rFonts w:hint="eastAsia" w:cs="CIDFont+F7" w:asciiTheme="minorEastAsia" w:hAnsiTheme="minorEastAsia"/>
          <w:b/>
          <w:bCs/>
          <w:kern w:val="0"/>
          <w:sz w:val="32"/>
          <w:szCs w:val="32"/>
        </w:rPr>
        <w:t xml:space="preserve"> 项目特别规定</w:t>
      </w:r>
    </w:p>
    <w:p w14:paraId="61FC9F88">
      <w:pPr>
        <w:autoSpaceDE w:val="0"/>
        <w:autoSpaceDN w:val="0"/>
        <w:adjustRightInd w:val="0"/>
        <w:ind w:firstLine="480" w:firstLineChars="150"/>
        <w:jc w:val="left"/>
        <w:rPr>
          <w:rFonts w:cs="CIDFont+F2" w:asciiTheme="minorEastAsia" w:hAnsiTheme="minorEastAsia"/>
          <w:kern w:val="0"/>
          <w:sz w:val="32"/>
          <w:szCs w:val="32"/>
        </w:rPr>
      </w:pPr>
      <w:r>
        <w:rPr>
          <w:rFonts w:hint="eastAsia" w:cs="CIDFont+F2" w:asciiTheme="minorEastAsia" w:hAnsiTheme="minorEastAsia"/>
          <w:kern w:val="0"/>
          <w:sz w:val="32"/>
          <w:szCs w:val="32"/>
        </w:rPr>
        <w:t>赛务人员必须统一佩戴由大赛组委会发放的胸卡，着装整齐。赛场设有监考员、安全巡视和赛场配备的工作人员。</w:t>
      </w:r>
    </w:p>
    <w:p w14:paraId="26218048">
      <w:pPr>
        <w:rPr>
          <w:rFonts w:cs="CIDFont+F7" w:asciiTheme="minorEastAsia" w:hAnsiTheme="minorEastAsia"/>
          <w:b/>
          <w:kern w:val="0"/>
          <w:sz w:val="32"/>
          <w:szCs w:val="32"/>
        </w:rPr>
      </w:pPr>
      <w:r>
        <w:rPr>
          <w:rFonts w:hint="eastAsia" w:cs="CIDFont+F7" w:asciiTheme="minorEastAsia" w:hAnsiTheme="minorEastAsia"/>
          <w:b/>
          <w:kern w:val="0"/>
          <w:sz w:val="32"/>
          <w:szCs w:val="32"/>
        </w:rPr>
        <w:t>9.健康和安全</w:t>
      </w:r>
    </w:p>
    <w:p w14:paraId="4CDE41D2">
      <w:pPr>
        <w:autoSpaceDE w:val="0"/>
        <w:autoSpaceDN w:val="0"/>
        <w:adjustRightInd w:val="0"/>
        <w:jc w:val="left"/>
        <w:rPr>
          <w:rFonts w:cs="CIDFont+F2" w:asciiTheme="minorEastAsia" w:hAnsiTheme="minorEastAsia"/>
          <w:kern w:val="0"/>
          <w:sz w:val="32"/>
          <w:szCs w:val="32"/>
        </w:rPr>
      </w:pPr>
      <w:r>
        <w:rPr>
          <w:rFonts w:hint="eastAsia" w:cs="CIDFont+F2" w:asciiTheme="minorEastAsia" w:hAnsiTheme="minorEastAsia"/>
          <w:kern w:val="0"/>
          <w:sz w:val="32"/>
          <w:szCs w:val="32"/>
        </w:rPr>
        <w:t>9.1参赛选手必须按照规定穿戴劳动防护装备</w:t>
      </w:r>
    </w:p>
    <w:p w14:paraId="23D8F600">
      <w:pPr>
        <w:autoSpaceDE w:val="0"/>
        <w:autoSpaceDN w:val="0"/>
        <w:adjustRightInd w:val="0"/>
        <w:jc w:val="left"/>
        <w:rPr>
          <w:rFonts w:cs="CIDFont+F2" w:asciiTheme="minorEastAsia" w:hAnsiTheme="minorEastAsia"/>
          <w:kern w:val="0"/>
          <w:sz w:val="32"/>
          <w:szCs w:val="32"/>
        </w:rPr>
      </w:pPr>
      <w:r>
        <w:rPr>
          <w:rFonts w:hint="eastAsia" w:cs="CIDFont+F2" w:asciiTheme="minorEastAsia" w:hAnsiTheme="minorEastAsia"/>
          <w:kern w:val="0"/>
          <w:sz w:val="32"/>
          <w:szCs w:val="32"/>
        </w:rPr>
        <w:t>10</w:t>
      </w:r>
      <w:r>
        <w:rPr>
          <w:rFonts w:cs="CIDFont+F2" w:asciiTheme="minorEastAsia" w:hAnsiTheme="minorEastAsia"/>
          <w:kern w:val="0"/>
          <w:sz w:val="32"/>
          <w:szCs w:val="32"/>
        </w:rPr>
        <w:t>.2.</w:t>
      </w:r>
      <w:r>
        <w:rPr>
          <w:rFonts w:hint="eastAsia" w:cs="CIDFont+F2" w:asciiTheme="minorEastAsia" w:hAnsiTheme="minorEastAsia"/>
          <w:kern w:val="0"/>
          <w:sz w:val="32"/>
          <w:szCs w:val="32"/>
        </w:rPr>
        <w:t>赛场设有警戒线和安全通道，选手应在规定地点等待，其他工作人员应在警戒线以外。</w:t>
      </w:r>
    </w:p>
    <w:p w14:paraId="78EC6890">
      <w:pPr>
        <w:pStyle w:val="12"/>
        <w:ind w:firstLine="0" w:firstLineChars="0"/>
        <w:rPr>
          <w:rFonts w:cs="CIDFont+F2" w:asciiTheme="minorEastAsia" w:hAnsiTheme="minorEastAsia"/>
          <w:b/>
          <w:kern w:val="0"/>
          <w:sz w:val="32"/>
          <w:szCs w:val="32"/>
        </w:rPr>
      </w:pPr>
      <w:r>
        <w:rPr>
          <w:rFonts w:hint="eastAsia" w:cs="CIDFont+F2" w:asciiTheme="minorEastAsia" w:hAnsiTheme="minorEastAsia"/>
          <w:b/>
          <w:kern w:val="0"/>
          <w:sz w:val="32"/>
          <w:szCs w:val="32"/>
        </w:rPr>
        <w:t>10.其它</w:t>
      </w:r>
    </w:p>
    <w:p w14:paraId="3FC83BC7">
      <w:pPr>
        <w:topLinePunct/>
        <w:adjustRightInd w:val="0"/>
        <w:snapToGrid w:val="0"/>
        <w:spacing w:line="400" w:lineRule="exact"/>
        <w:jc w:val="left"/>
        <w:rPr>
          <w:rFonts w:cs="CIDFont+F2" w:asciiTheme="minorEastAsia" w:hAnsiTheme="minorEastAsia"/>
          <w:kern w:val="0"/>
          <w:sz w:val="32"/>
          <w:szCs w:val="32"/>
        </w:rPr>
      </w:pPr>
      <w:r>
        <w:rPr>
          <w:rFonts w:hint="eastAsia" w:ascii="宋体" w:hAnsi="宋体" w:cs="Arial"/>
          <w:kern w:val="0"/>
          <w:sz w:val="32"/>
          <w:szCs w:val="32"/>
        </w:rPr>
        <w:t xml:space="preserve">   </w:t>
      </w:r>
      <w:r>
        <w:rPr>
          <w:rFonts w:ascii="宋体" w:hAnsi="宋体" w:cs="Arial"/>
          <w:kern w:val="0"/>
          <w:sz w:val="32"/>
          <w:szCs w:val="32"/>
        </w:rPr>
        <w:t>本技术文件的最终解释权归大赛组委会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IDFont+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IDFont+F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IDFont+F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IDFont+F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IDFont+F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IDFont+F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CF67D9"/>
    <w:multiLevelType w:val="multilevel"/>
    <w:tmpl w:val="0ACF67D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CIDFont+F6"/>
      </w:rPr>
    </w:lvl>
    <w:lvl w:ilvl="1" w:tentative="0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520" w:hanging="252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RjYzk5OWQzODJkMjg0ZWI2MTcxM2UzZWJmMmRlMDUifQ=="/>
  </w:docVars>
  <w:rsids>
    <w:rsidRoot w:val="0001676D"/>
    <w:rsid w:val="00004BC9"/>
    <w:rsid w:val="0001453E"/>
    <w:rsid w:val="0001676D"/>
    <w:rsid w:val="000225D0"/>
    <w:rsid w:val="000279D8"/>
    <w:rsid w:val="0004488E"/>
    <w:rsid w:val="00047FD7"/>
    <w:rsid w:val="0005361E"/>
    <w:rsid w:val="000653AC"/>
    <w:rsid w:val="00077627"/>
    <w:rsid w:val="00083A5B"/>
    <w:rsid w:val="00085FA9"/>
    <w:rsid w:val="000B1609"/>
    <w:rsid w:val="000B331D"/>
    <w:rsid w:val="000B7B33"/>
    <w:rsid w:val="000C31F7"/>
    <w:rsid w:val="000C5B98"/>
    <w:rsid w:val="000D3783"/>
    <w:rsid w:val="000E0FD5"/>
    <w:rsid w:val="000E4BDF"/>
    <w:rsid w:val="000F6438"/>
    <w:rsid w:val="001138AF"/>
    <w:rsid w:val="00116A52"/>
    <w:rsid w:val="00131C63"/>
    <w:rsid w:val="0013259D"/>
    <w:rsid w:val="00132F0E"/>
    <w:rsid w:val="0014669B"/>
    <w:rsid w:val="00146831"/>
    <w:rsid w:val="00157C79"/>
    <w:rsid w:val="00174357"/>
    <w:rsid w:val="001766CC"/>
    <w:rsid w:val="00181206"/>
    <w:rsid w:val="001C363C"/>
    <w:rsid w:val="001C6B03"/>
    <w:rsid w:val="001D1D2E"/>
    <w:rsid w:val="001E5BF0"/>
    <w:rsid w:val="00230B52"/>
    <w:rsid w:val="0023320D"/>
    <w:rsid w:val="00234F7D"/>
    <w:rsid w:val="00236024"/>
    <w:rsid w:val="0024777F"/>
    <w:rsid w:val="00261BC1"/>
    <w:rsid w:val="00262EF2"/>
    <w:rsid w:val="002735CB"/>
    <w:rsid w:val="00274F50"/>
    <w:rsid w:val="00295601"/>
    <w:rsid w:val="002A2499"/>
    <w:rsid w:val="002B58D8"/>
    <w:rsid w:val="002C5CE9"/>
    <w:rsid w:val="002E0C7C"/>
    <w:rsid w:val="002F008C"/>
    <w:rsid w:val="00301D65"/>
    <w:rsid w:val="00305494"/>
    <w:rsid w:val="0032045D"/>
    <w:rsid w:val="003267E0"/>
    <w:rsid w:val="003352F3"/>
    <w:rsid w:val="00343348"/>
    <w:rsid w:val="00350366"/>
    <w:rsid w:val="00353450"/>
    <w:rsid w:val="00371B2B"/>
    <w:rsid w:val="00381B66"/>
    <w:rsid w:val="00385026"/>
    <w:rsid w:val="003858B7"/>
    <w:rsid w:val="003970F9"/>
    <w:rsid w:val="003C178A"/>
    <w:rsid w:val="003C7CA1"/>
    <w:rsid w:val="003D0333"/>
    <w:rsid w:val="003E02AF"/>
    <w:rsid w:val="003F5E30"/>
    <w:rsid w:val="004270E7"/>
    <w:rsid w:val="00447556"/>
    <w:rsid w:val="0046306F"/>
    <w:rsid w:val="00463DF2"/>
    <w:rsid w:val="004777B0"/>
    <w:rsid w:val="004D7871"/>
    <w:rsid w:val="004E447C"/>
    <w:rsid w:val="004E45B9"/>
    <w:rsid w:val="004F6E9A"/>
    <w:rsid w:val="0054772F"/>
    <w:rsid w:val="005612C5"/>
    <w:rsid w:val="00561D58"/>
    <w:rsid w:val="0058374F"/>
    <w:rsid w:val="00584EFA"/>
    <w:rsid w:val="00585028"/>
    <w:rsid w:val="0058748D"/>
    <w:rsid w:val="00593B64"/>
    <w:rsid w:val="005B312E"/>
    <w:rsid w:val="005B5620"/>
    <w:rsid w:val="005B59DD"/>
    <w:rsid w:val="006107F8"/>
    <w:rsid w:val="00622889"/>
    <w:rsid w:val="00622A11"/>
    <w:rsid w:val="0062796F"/>
    <w:rsid w:val="006318C4"/>
    <w:rsid w:val="00641E49"/>
    <w:rsid w:val="0064335B"/>
    <w:rsid w:val="00645CEF"/>
    <w:rsid w:val="006541B1"/>
    <w:rsid w:val="00661735"/>
    <w:rsid w:val="00667226"/>
    <w:rsid w:val="006704FF"/>
    <w:rsid w:val="0067130E"/>
    <w:rsid w:val="0068210E"/>
    <w:rsid w:val="006A2A73"/>
    <w:rsid w:val="006A4108"/>
    <w:rsid w:val="006B4372"/>
    <w:rsid w:val="006B789B"/>
    <w:rsid w:val="006D4737"/>
    <w:rsid w:val="006E53D4"/>
    <w:rsid w:val="007036D5"/>
    <w:rsid w:val="00711B49"/>
    <w:rsid w:val="00761D1B"/>
    <w:rsid w:val="00764AB2"/>
    <w:rsid w:val="00770071"/>
    <w:rsid w:val="00772608"/>
    <w:rsid w:val="007738FF"/>
    <w:rsid w:val="007939A4"/>
    <w:rsid w:val="007A2CA2"/>
    <w:rsid w:val="007D1ED9"/>
    <w:rsid w:val="007D3C97"/>
    <w:rsid w:val="007E27A4"/>
    <w:rsid w:val="007F43FB"/>
    <w:rsid w:val="008365F2"/>
    <w:rsid w:val="0084056E"/>
    <w:rsid w:val="0084458B"/>
    <w:rsid w:val="0084637B"/>
    <w:rsid w:val="00852B46"/>
    <w:rsid w:val="00857CF7"/>
    <w:rsid w:val="00886A80"/>
    <w:rsid w:val="00896C2B"/>
    <w:rsid w:val="008A0B72"/>
    <w:rsid w:val="008A1109"/>
    <w:rsid w:val="008B27A1"/>
    <w:rsid w:val="008C5E62"/>
    <w:rsid w:val="008F2BED"/>
    <w:rsid w:val="008F56A5"/>
    <w:rsid w:val="00921CB7"/>
    <w:rsid w:val="00930C0C"/>
    <w:rsid w:val="00943EEF"/>
    <w:rsid w:val="00944D36"/>
    <w:rsid w:val="0094752B"/>
    <w:rsid w:val="00971DCC"/>
    <w:rsid w:val="00972028"/>
    <w:rsid w:val="00972D07"/>
    <w:rsid w:val="00977059"/>
    <w:rsid w:val="00986DC8"/>
    <w:rsid w:val="009A17F1"/>
    <w:rsid w:val="009A3E0E"/>
    <w:rsid w:val="009B44CE"/>
    <w:rsid w:val="009C5046"/>
    <w:rsid w:val="009C5108"/>
    <w:rsid w:val="009D2DA4"/>
    <w:rsid w:val="009D4F3A"/>
    <w:rsid w:val="00A004A9"/>
    <w:rsid w:val="00A44021"/>
    <w:rsid w:val="00A47379"/>
    <w:rsid w:val="00A85629"/>
    <w:rsid w:val="00A965D8"/>
    <w:rsid w:val="00AB325D"/>
    <w:rsid w:val="00AC5EAD"/>
    <w:rsid w:val="00AE5616"/>
    <w:rsid w:val="00AF061D"/>
    <w:rsid w:val="00B01015"/>
    <w:rsid w:val="00B06490"/>
    <w:rsid w:val="00B16B63"/>
    <w:rsid w:val="00B16C1A"/>
    <w:rsid w:val="00B40B44"/>
    <w:rsid w:val="00B4462D"/>
    <w:rsid w:val="00B507BA"/>
    <w:rsid w:val="00B52942"/>
    <w:rsid w:val="00B601DD"/>
    <w:rsid w:val="00B636CA"/>
    <w:rsid w:val="00B84256"/>
    <w:rsid w:val="00B8436F"/>
    <w:rsid w:val="00B851AA"/>
    <w:rsid w:val="00B855A3"/>
    <w:rsid w:val="00B924C9"/>
    <w:rsid w:val="00B95724"/>
    <w:rsid w:val="00BA6943"/>
    <w:rsid w:val="00BB1B32"/>
    <w:rsid w:val="00BB2C86"/>
    <w:rsid w:val="00BD585B"/>
    <w:rsid w:val="00BF27B6"/>
    <w:rsid w:val="00BF3D8E"/>
    <w:rsid w:val="00BF6536"/>
    <w:rsid w:val="00BF6554"/>
    <w:rsid w:val="00C12C67"/>
    <w:rsid w:val="00C202C8"/>
    <w:rsid w:val="00C20D8A"/>
    <w:rsid w:val="00C30166"/>
    <w:rsid w:val="00C32784"/>
    <w:rsid w:val="00C67606"/>
    <w:rsid w:val="00C94695"/>
    <w:rsid w:val="00CA24D1"/>
    <w:rsid w:val="00CB0419"/>
    <w:rsid w:val="00CD002D"/>
    <w:rsid w:val="00CF750A"/>
    <w:rsid w:val="00D06D2C"/>
    <w:rsid w:val="00D30D5C"/>
    <w:rsid w:val="00D431A3"/>
    <w:rsid w:val="00D439D6"/>
    <w:rsid w:val="00D52610"/>
    <w:rsid w:val="00D87B87"/>
    <w:rsid w:val="00DA0435"/>
    <w:rsid w:val="00DA56ED"/>
    <w:rsid w:val="00DA67E0"/>
    <w:rsid w:val="00DA7253"/>
    <w:rsid w:val="00DC1188"/>
    <w:rsid w:val="00DC2537"/>
    <w:rsid w:val="00DC253C"/>
    <w:rsid w:val="00DC3C42"/>
    <w:rsid w:val="00DC586F"/>
    <w:rsid w:val="00DD62B3"/>
    <w:rsid w:val="00DD6FE5"/>
    <w:rsid w:val="00DD7829"/>
    <w:rsid w:val="00DE0B1E"/>
    <w:rsid w:val="00DE2C23"/>
    <w:rsid w:val="00DF3D3B"/>
    <w:rsid w:val="00DF79D2"/>
    <w:rsid w:val="00E02A9E"/>
    <w:rsid w:val="00E06DD6"/>
    <w:rsid w:val="00E15C74"/>
    <w:rsid w:val="00E16C03"/>
    <w:rsid w:val="00E3017B"/>
    <w:rsid w:val="00E4388A"/>
    <w:rsid w:val="00E50E6D"/>
    <w:rsid w:val="00E80F6F"/>
    <w:rsid w:val="00E81D03"/>
    <w:rsid w:val="00EA1FB8"/>
    <w:rsid w:val="00EA4B95"/>
    <w:rsid w:val="00EA4C59"/>
    <w:rsid w:val="00EB4CA2"/>
    <w:rsid w:val="00ED4E50"/>
    <w:rsid w:val="00EE54B1"/>
    <w:rsid w:val="00EE6526"/>
    <w:rsid w:val="00EF3BE4"/>
    <w:rsid w:val="00F02454"/>
    <w:rsid w:val="00F077CC"/>
    <w:rsid w:val="00F149CF"/>
    <w:rsid w:val="00F1644B"/>
    <w:rsid w:val="00F20F58"/>
    <w:rsid w:val="00F2533A"/>
    <w:rsid w:val="00F401FB"/>
    <w:rsid w:val="00F46C4B"/>
    <w:rsid w:val="00F51A87"/>
    <w:rsid w:val="00F72346"/>
    <w:rsid w:val="00F74C6C"/>
    <w:rsid w:val="00F74C8D"/>
    <w:rsid w:val="00F80C61"/>
    <w:rsid w:val="00FA4FB0"/>
    <w:rsid w:val="00FA60D1"/>
    <w:rsid w:val="00FA7D6F"/>
    <w:rsid w:val="00FC180B"/>
    <w:rsid w:val="00FC72B1"/>
    <w:rsid w:val="00FD1656"/>
    <w:rsid w:val="00FD4D71"/>
    <w:rsid w:val="00FF4AD3"/>
    <w:rsid w:val="019A17A1"/>
    <w:rsid w:val="03AC3A1D"/>
    <w:rsid w:val="102E3832"/>
    <w:rsid w:val="18576599"/>
    <w:rsid w:val="1EF053E9"/>
    <w:rsid w:val="21E47761"/>
    <w:rsid w:val="29C75288"/>
    <w:rsid w:val="30D97FCD"/>
    <w:rsid w:val="39B56308"/>
    <w:rsid w:val="43040ED2"/>
    <w:rsid w:val="53B92443"/>
    <w:rsid w:val="5D4C560D"/>
    <w:rsid w:val="5D826E28"/>
    <w:rsid w:val="6356642E"/>
    <w:rsid w:val="6444436B"/>
    <w:rsid w:val="77627181"/>
    <w:rsid w:val="79151644"/>
    <w:rsid w:val="7BCB39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styleId="4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日期 Char"/>
    <w:basedOn w:val="10"/>
    <w:link w:val="4"/>
    <w:semiHidden/>
    <w:qFormat/>
    <w:uiPriority w:val="99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C6467-64A7-4F5E-82CD-CEC53FF4D8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1586</Words>
  <Characters>1664</Characters>
  <Lines>12</Lines>
  <Paragraphs>3</Paragraphs>
  <TotalTime>3</TotalTime>
  <ScaleCrop>false</ScaleCrop>
  <LinksUpToDate>false</LinksUpToDate>
  <CharactersWithSpaces>1675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2023-10-10T02:45:00Z</dcterms:created>
  <dc:creator>郎旭东</dc:creator>
  <cp:lastModifiedBy>鸿儒学校</cp:lastModifiedBy>
  <dcterms:modified xsi:type="dcterms:W3CDTF">2025-03-18T07:05:29Z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CEBD3B6A78324EE698650A3ABBCF391B</vt:lpwstr>
  </property>
  <property fmtid="{D5CDD505-2E9C-101B-9397-08002B2CF9AE}" pid="4" name="KSOTemplateDocerSaveRecord">
    <vt:lpwstr>eyJoZGlkIjoiMTA3OTU2MzRkZTZiMGQ1MzViZjg0MjRlOWVkZDY0Y2QifQ==</vt:lpwstr>
  </property>
</Properties>
</file>