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Times New Roman" w:hAnsi="Times New Roman" w:eastAsia="黑体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snapToGrid w:val="0"/>
          <w:color w:val="000000"/>
          <w:kern w:val="0"/>
          <w:sz w:val="32"/>
          <w:szCs w:val="32"/>
        </w:rPr>
        <w:t>附件5</w:t>
      </w:r>
    </w:p>
    <w:p>
      <w:pPr>
        <w:pStyle w:val="5"/>
        <w:spacing w:after="0" w:line="570" w:lineRule="exact"/>
        <w:rPr>
          <w:rFonts w:hint="eastAsia" w:ascii="方正小标宋简体" w:hAnsi="黑体" w:eastAsia="方正小标宋简体" w:cs="黑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劳务派遣单位信用等级评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  <w:lang w:eastAsia="zh-CN"/>
        </w:rPr>
        <w:t>价表</w:t>
      </w:r>
    </w:p>
    <w:p>
      <w:pPr>
        <w:pStyle w:val="5"/>
        <w:spacing w:after="0" w:line="400" w:lineRule="exact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tbl>
      <w:tblPr>
        <w:tblStyle w:val="3"/>
        <w:tblW w:w="5174" w:type="pct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7"/>
        <w:gridCol w:w="1567"/>
        <w:gridCol w:w="9655"/>
        <w:gridCol w:w="138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tblHeader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评价细则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  <w:lang w:eastAsia="zh-CN"/>
              </w:rPr>
              <w:t>自评</w:t>
            </w: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初始分</w:t>
            </w:r>
          </w:p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获得许可并参</w:t>
            </w:r>
          </w:p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加核验（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依法取得有效劳务派遣经营许可证或劳务派遣分公司备案证明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且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依法参加劳务派遣年度经营情况核验的，初始分为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基本指标</w:t>
            </w:r>
          </w:p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经营行业（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主营业务是劳务派遣的，得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人员配备（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公司拥有持有劳动关系协调、劳动人事争议调解或人力资源资格等证书的专业人员，满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名的，得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分；每多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名増加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分，最多得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分。持证人员以与本公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司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签订劳动合同并缴纳社会保险费为准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经营年限（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实际经营劳务派遣业务年限每满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年的，得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分，累计最多不超过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经营场地（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经营场所为自有商业地产且面积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 w:bidi="en-US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en-US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以上不满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 w:bidi="en-US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en-US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的，得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分，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100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 w:bidi="en-US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en-US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以上的得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经营场所为租赁商业地产，租赁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面积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 w:bidi="en-US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en-US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以上且租赁期限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年以上的，得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注册资本（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实缴资本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万元以上不满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万元的，得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万元以上不满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万元的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分；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万元以上的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党组织（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设立党的基层组织的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工会组织（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依法建立工会组织的，得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分；每年至少开展工会活动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次的，得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规章制度（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有完善的劳务派遣管理制度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管理制度经职工代表大会或者全体职工讨论，并公示或者告知劳动者的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信息系统（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有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完善的信息管理系统并通过信息管理系统进行管理的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安全生产（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建立健全安全生产规章制度、操作规程、事故应急预案等并进行演练的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职工培训（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建立培训制度，对被派遣劳动者进行上岗知识、安全教育培训的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信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val="zh-CN" w:eastAsia="zh-CN" w:bidi="zh-CN"/>
              </w:rPr>
              <w:t>息公开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在经营场所显著位置公示劳务派遣经营许可证、营业执照、服务项目、服务收费标准、公示管理制度、服务流程等的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其他（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建立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服务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质量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体系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并通过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 w:bidi="en-US"/>
              </w:rPr>
              <w:t xml:space="preserve">ISO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9000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等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质量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管理体系标准认证通过的，得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加分指标</w:t>
            </w:r>
          </w:p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获得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表彰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获得党中央、国务院（含中办、国办）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表彰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的，加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分；其他国家级综合性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表彰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或认定先进的（人力资源社会保障部单独或联合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发文），加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获得省委、省政府（含两办）表彰的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分；其他省级综合性表彰或认定先进的（省人力资源社会保障厅单独或联合发文），加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9" w:hRule="exac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获得设区的市委、市政府（含两办）表彰的，加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分；其他市级综合性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表彰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或认定先进的（设区的市人力资源社会保障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局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单独或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联合发文）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获得县（市、区）委、县（市、区）政府（含两办）表彰的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分；其他县级综合性表彰或认定先进的［县（市、区）人力资源社会保障局单独或联合发文］，加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和谐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劳动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关系</w:t>
            </w:r>
          </w:p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建设（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被认定为和谐劳动关系企业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国家级的，加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分；省级的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分；市级的，加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分；县级的，加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协调机制（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建立劳动争议调解组织的，加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人才培养（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在评价周期内，培养岀持有高级工及以上职业资格（职业技能等级）或中级及以上专业技术资格证书的技术技能人才，加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保障用工需求</w:t>
            </w:r>
          </w:p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在评价周期内组织输入外省户籍劳动力在苏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稳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定就业人数、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且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在本单位连续参保缴费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个月以上，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人以上不满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人的，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分；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人以上不满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人的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分；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人以上的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减分指标</w:t>
            </w:r>
          </w:p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抽逃资本（10分）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抽逃注册资本的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扣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虚报注册资本</w:t>
            </w:r>
          </w:p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实缴资本与注册资本不一致的，扣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虚开发票（10分）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虚开劳务派遣方面发票的，扣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jc w:val="center"/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业务开展</w:t>
            </w:r>
          </w:p>
          <w:p>
            <w:pPr>
              <w:pStyle w:val="6"/>
              <w:adjustRightInd w:val="0"/>
              <w:snapToGrid w:val="0"/>
              <w:spacing w:line="240" w:lineRule="exact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（15分）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未正常开展劳务派遣业务的不得评为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 w:bidi="en-US"/>
              </w:rPr>
              <w:t>A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级，并按照以下标准扣分：评价周期内未正常开展劳务派遣业务的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扣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分；连续两个周期内未正常开展劳务派遣业务的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扣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分；连续三个周期内未正常开展劳务派遣业务的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扣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" w:hRule="exac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社保稽核（10分）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社会保险稽核中发现存在违法行为的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每次扣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最多扣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劳动保障监察</w:t>
            </w:r>
          </w:p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因劳动保障违法行为被依法行政处理处罚的，每次扣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最多扣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注册地与经营地不一致（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注册地和实际经营地不一致的</w:t>
            </w:r>
            <w:r>
              <w:rPr>
                <w:rFonts w:asci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扣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9" w:hRule="exact"/>
          <w:jc w:val="center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减分指标</w:t>
            </w:r>
          </w:p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（160 分）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劳动争议仲裁</w:t>
            </w:r>
          </w:p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（20分）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发生集体劳动争议案件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且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败诉（含部分败诉）的，每件扣10分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发生非集体劳动争议案件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且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败诉（含部分败诉）的，每件扣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最多扣20分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逾期参加年度</w:t>
            </w:r>
          </w:p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核验（10分）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逾期参加劳务派遣单位年度经营情况核验的，扣10分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警示约谈（10分）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被人力资源和社会保障行政部门警示约谈的，每次扣5分，最多扣10分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个人社保代理</w:t>
            </w:r>
          </w:p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（15分）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通过虚构劳动关系等手段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违法为他人办理参加社会保险手续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缴纳社会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  <w:lang w:eastAsia="zh-CN"/>
              </w:rPr>
              <w:t>保险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费的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，</w:t>
            </w:r>
            <w:bookmarkStart w:id="0" w:name="_GoBack"/>
            <w:bookmarkEnd w:id="0"/>
            <w:r>
              <w:rPr>
                <w:rFonts w:ascii="Times New Roman" w:cs="Times New Roman"/>
                <w:color w:val="000000"/>
                <w:sz w:val="21"/>
                <w:szCs w:val="21"/>
              </w:rPr>
              <w:t>不满10人的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扣5分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；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10人以上不满100人的，扣10分；100人以上的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扣15分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违法派遣（30分）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以承揽、外包等名义实施的假外包真派遣，自派遣，派遣非全日制用工，派遣日结工等情形，每有一项扣10分，最多扣30分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exact"/>
          <w:jc w:val="center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直接认定</w:t>
            </w:r>
          </w:p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为C级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未参加年度核验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不参加劳务派遣单位年度经营情况核验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或提供虚假材料参加劳务派遣单位年度经营情况核验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或年度经营情况核验不合格的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违法派遣行业</w:t>
            </w:r>
          </w:p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或岗位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向专职消防员、煤矿井下、涉密、核心技术等安全生产岗位和煤炭、非煤矿山、化工等行业开展劳务派遣业务的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虚假获证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隐瞒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真实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情况或提供虚假材料取得劳务派遣经营许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可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证的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非法转让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存在涂改、倒卖、出租、岀借或者以其他形式非法转让经营劳务派遣业务资质的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不良信用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单位被列为失信执行人等严重失信主体名单的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安全事故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发生重大及以上安全生产事故的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不良社会影响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发生因单位原因引发的劳动关系领域群体性、突发性等事件，造成不良社会影响的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劳动保障违法</w:t>
            </w:r>
          </w:p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行为</w:t>
            </w:r>
          </w:p>
        </w:tc>
        <w:tc>
          <w:tcPr>
            <w:tcW w:w="965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因劳动保障违法行为被依法行政处理处罚三次以上（含三次）的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13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57" w:right="57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注：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二级指标中“获得表彰”“和谐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劳动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关系建设”获得或被认定的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时间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为评价周期内获得或被认定，因为同一事项符合该两项同时加分的，以单项加分的最高分为准</w:t>
            </w:r>
            <w:r>
              <w:rPr>
                <w:rFonts w:hint="eastAsia" w:ascii="Times New Roman" w:cs="Times New Roman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不重复加分</w:t>
            </w:r>
          </w:p>
        </w:tc>
      </w:tr>
    </w:tbl>
    <w:p/>
    <w:sectPr>
      <w:pgSz w:w="16838" w:h="11906" w:orient="landscape"/>
      <w:pgMar w:top="1650" w:right="1480" w:bottom="1383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MTVhMzZmOTRlMjE3YTBiZGMxOTNiZDRjZDdhYmEifQ=="/>
  </w:docVars>
  <w:rsids>
    <w:rsidRoot w:val="3EE90A7D"/>
    <w:rsid w:val="038B20EA"/>
    <w:rsid w:val="13F0262A"/>
    <w:rsid w:val="3EE90A7D"/>
    <w:rsid w:val="6D75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Body text|1"/>
    <w:basedOn w:val="1"/>
    <w:autoRedefine/>
    <w:qFormat/>
    <w:uiPriority w:val="0"/>
    <w:pPr>
      <w:spacing w:after="40"/>
      <w:jc w:val="center"/>
    </w:pPr>
    <w:rPr>
      <w:rFonts w:ascii="宋体" w:hAnsi="宋体" w:cs="宋体"/>
      <w:sz w:val="18"/>
      <w:szCs w:val="18"/>
      <w:lang w:val="zh-TW" w:eastAsia="zh-TW" w:bidi="zh-TW"/>
    </w:rPr>
  </w:style>
  <w:style w:type="paragraph" w:customStyle="1" w:styleId="6">
    <w:name w:val="Other|1"/>
    <w:basedOn w:val="1"/>
    <w:autoRedefine/>
    <w:qFormat/>
    <w:uiPriority w:val="0"/>
    <w:rPr>
      <w:rFonts w:ascii="宋体" w:hAnsi="宋体" w:cs="宋体"/>
      <w:sz w:val="16"/>
      <w:szCs w:val="1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2023-02-27T07:44:00Z</dcterms:created>
  <dc:creator>梧桐风语</dc:creator>
  <cp:lastModifiedBy>李子</cp:lastModifiedBy>
  <dcterms:modified xsi:type="dcterms:W3CDTF">2024-02-28T01:25:29Z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B98E0DC430684DCD839CA6600768B55E</vt:lpwstr>
  </property>
</Properties>
</file>