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24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24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附件1：</w:t>
      </w:r>
      <w:bookmarkStart w:id="0" w:name="_GoBack"/>
      <w:r>
        <w:rPr>
          <w:rFonts w:hint="eastAsia" w:ascii="仿宋" w:hAnsi="仿宋" w:eastAsia="仿宋" w:cs="仿宋"/>
          <w:b/>
          <w:bCs/>
          <w:sz w:val="24"/>
          <w:szCs w:val="24"/>
        </w:rPr>
        <w:t>常州机电职业技术学院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2021级顶岗实习学生信息表</w:t>
      </w:r>
    </w:p>
    <w:bookmarkEnd w:id="0"/>
    <w:tbl>
      <w:tblPr>
        <w:tblStyle w:val="3"/>
        <w:tblW w:w="754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125"/>
        <w:gridCol w:w="3585"/>
        <w:gridCol w:w="150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2021 级顶岗实习信息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计数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1255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电力系统自动化技术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智能制造装备技术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622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数字化设计与制造技术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模具技术学院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工业产品质量检测技术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智能焊接技术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航空材料精密成型技术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工业互联网技术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交通工程学院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城市轨道车辆应用技术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城市轨道交通供配电技术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现代农业装备应用技术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中小企业创业与经营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创意设计学院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E3E3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E3E3F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</w:tbl>
    <w:p/>
    <w:p/>
    <w:sectPr>
      <w:headerReference r:id="rId3" w:type="default"/>
      <w:pgSz w:w="11906" w:h="16838"/>
      <w:pgMar w:top="227" w:right="1304" w:bottom="283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23F25858"/>
    <w:rsid w:val="23F2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2023-05-24T08:17:00Z</dcterms:created>
  <dc:creator>卅除恛忆</dc:creator>
  <cp:lastModifiedBy>卅除恛忆</cp:lastModifiedBy>
  <dcterms:modified xsi:type="dcterms:W3CDTF">2023-05-24T08:18:08Z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F11AB94ACF1340E5B3CA4147D80FB676_11</vt:lpwstr>
  </property>
</Properties>
</file>